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F801" w14:textId="77777777" w:rsidR="00951AE1" w:rsidRPr="00DA64E2" w:rsidRDefault="00951AE1" w:rsidP="00951AE1">
      <w:pPr>
        <w:spacing w:after="0" w:line="240" w:lineRule="auto"/>
        <w:jc w:val="center"/>
        <w:rPr>
          <w:sz w:val="24"/>
          <w:szCs w:val="24"/>
        </w:rPr>
      </w:pPr>
      <w:r w:rsidRPr="00DA64E2">
        <w:rPr>
          <w:rFonts w:ascii="Times New Roman" w:hAnsi="Times New Roman"/>
          <w:b/>
          <w:color w:val="000000"/>
          <w:sz w:val="24"/>
          <w:szCs w:val="24"/>
          <w:lang w:eastAsia="fr-FR"/>
        </w:rPr>
        <w:t>REPUBLIQUE ISLAMIQUE DE MAURITANIE</w:t>
      </w:r>
    </w:p>
    <w:p w14:paraId="70120AEF" w14:textId="5E417308" w:rsidR="00951AE1" w:rsidRPr="00DA64E2" w:rsidRDefault="00951AE1" w:rsidP="00951AE1">
      <w:pPr>
        <w:jc w:val="center"/>
        <w:rPr>
          <w:rFonts w:ascii="Times New Roman" w:eastAsia="Calibri" w:hAnsi="Times New Roman" w:cs="Times New Roman"/>
          <w:b/>
          <w:smallCaps/>
        </w:rPr>
      </w:pPr>
      <w:r w:rsidRPr="00DA64E2">
        <w:rPr>
          <w:rFonts w:ascii="Times New Roman" w:eastAsia="Calibri" w:hAnsi="Times New Roman" w:cs="Times New Roman"/>
          <w:b/>
          <w:smallCaps/>
        </w:rPr>
        <w:t>MINISTERE DE LA TR</w:t>
      </w:r>
      <w:r w:rsidR="00A2057E" w:rsidRPr="00DA64E2">
        <w:rPr>
          <w:rFonts w:ascii="Times New Roman" w:eastAsia="Calibri" w:hAnsi="Times New Roman" w:cs="Times New Roman"/>
          <w:b/>
          <w:smallCaps/>
        </w:rPr>
        <w:t>A</w:t>
      </w:r>
      <w:r w:rsidRPr="00DA64E2">
        <w:rPr>
          <w:rFonts w:ascii="Times New Roman" w:eastAsia="Calibri" w:hAnsi="Times New Roman" w:cs="Times New Roman"/>
          <w:b/>
          <w:smallCaps/>
        </w:rPr>
        <w:t>NSFORMATION NUMERIQUE</w:t>
      </w:r>
      <w:r w:rsidR="00B90845">
        <w:rPr>
          <w:rFonts w:ascii="Times New Roman" w:eastAsia="Calibri" w:hAnsi="Times New Roman" w:cs="Times New Roman"/>
          <w:b/>
          <w:smallCaps/>
        </w:rPr>
        <w:t xml:space="preserve"> </w:t>
      </w:r>
      <w:r w:rsidRPr="00DA64E2">
        <w:rPr>
          <w:rFonts w:ascii="Times New Roman" w:eastAsia="Calibri" w:hAnsi="Times New Roman" w:cs="Times New Roman"/>
          <w:b/>
          <w:smallCaps/>
        </w:rPr>
        <w:t>ET DE LA MODERNISATION DE L’ADMINISTRATION (MTNMA)</w:t>
      </w:r>
    </w:p>
    <w:p w14:paraId="7DE9017B" w14:textId="301731E4" w:rsidR="00951AE1" w:rsidRPr="00DA64E2" w:rsidRDefault="00951AE1" w:rsidP="00841C2F">
      <w:pPr>
        <w:shd w:val="clear" w:color="auto" w:fill="FFFFFF"/>
        <w:spacing w:after="12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Projet Régional d'Intégration Numérique en Afrique de l'Ouest (WARDIP)</w:t>
      </w:r>
    </w:p>
    <w:p w14:paraId="1FCAE43F" w14:textId="7A587F43" w:rsidR="00D7263E" w:rsidRPr="00DA64E2" w:rsidRDefault="00951AE1"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r w:rsidRPr="00DA64E2">
        <w:rPr>
          <w:rFonts w:ascii="Times New Roman" w:eastAsia="Times New Roman" w:hAnsi="Times New Roman" w:cs="Times New Roman"/>
          <w:b/>
          <w:color w:val="000000"/>
          <w:lang w:eastAsia="fr-FR"/>
        </w:rPr>
        <w:t>AVIS DE MANIFESTATION D’INTERET</w:t>
      </w:r>
    </w:p>
    <w:p w14:paraId="3E40F05F" w14:textId="1F8F1912" w:rsidR="00951AE1" w:rsidRPr="00C73EF8" w:rsidRDefault="00951AE1" w:rsidP="00097E9D">
      <w:pPr>
        <w:shd w:val="clear" w:color="auto" w:fill="FFFFFF"/>
        <w:spacing w:after="240" w:line="240" w:lineRule="auto"/>
        <w:jc w:val="center"/>
        <w:rPr>
          <w:rFonts w:ascii="Times New Roman" w:eastAsia="Times New Roman" w:hAnsi="Times New Roman" w:cs="Times New Roman"/>
          <w:b/>
          <w:color w:val="000000"/>
          <w:u w:val="single"/>
          <w:lang w:eastAsia="fr-FR"/>
        </w:rPr>
      </w:pPr>
      <w:r w:rsidRPr="00C73EF8">
        <w:rPr>
          <w:rFonts w:ascii="Times New Roman" w:eastAsia="Times New Roman" w:hAnsi="Times New Roman" w:cs="Times New Roman"/>
          <w:b/>
          <w:color w:val="000000"/>
          <w:u w:val="single"/>
          <w:lang w:eastAsia="fr-FR"/>
        </w:rPr>
        <w:t xml:space="preserve">AMI </w:t>
      </w:r>
      <w:r w:rsidR="0073705C">
        <w:rPr>
          <w:rFonts w:ascii="Times New Roman" w:eastAsia="Times New Roman" w:hAnsi="Times New Roman" w:cs="Times New Roman"/>
          <w:b/>
          <w:color w:val="000000"/>
          <w:u w:val="single"/>
          <w:lang w:eastAsia="fr-FR"/>
        </w:rPr>
        <w:t>37</w:t>
      </w:r>
      <w:r w:rsidRPr="00C73EF8">
        <w:rPr>
          <w:rFonts w:ascii="Times New Roman" w:eastAsia="Times New Roman" w:hAnsi="Times New Roman" w:cs="Times New Roman"/>
          <w:b/>
          <w:color w:val="000000"/>
          <w:u w:val="single"/>
          <w:lang w:eastAsia="fr-FR"/>
        </w:rPr>
        <w:t>/C/MTNMA/WARDIP/202</w:t>
      </w:r>
      <w:r w:rsidR="00C24AAF" w:rsidRPr="00C73EF8">
        <w:rPr>
          <w:rFonts w:ascii="Times New Roman" w:eastAsia="Times New Roman" w:hAnsi="Times New Roman" w:cs="Times New Roman"/>
          <w:b/>
          <w:color w:val="000000"/>
          <w:u w:val="single"/>
          <w:lang w:eastAsia="fr-FR"/>
        </w:rPr>
        <w:t>5</w:t>
      </w:r>
      <w:r w:rsidRPr="00C73EF8">
        <w:rPr>
          <w:rFonts w:ascii="Times New Roman" w:eastAsia="Times New Roman" w:hAnsi="Times New Roman" w:cs="Times New Roman"/>
          <w:b/>
          <w:color w:val="000000"/>
          <w:u w:val="single"/>
          <w:lang w:eastAsia="fr-FR"/>
        </w:rPr>
        <w:t xml:space="preserve"> </w:t>
      </w:r>
    </w:p>
    <w:p w14:paraId="2108DE7A" w14:textId="712CEAB7" w:rsidR="005D098E" w:rsidRPr="00DA64E2" w:rsidRDefault="00097E9D" w:rsidP="00E66138">
      <w:pPr>
        <w:pBdr>
          <w:top w:val="single" w:sz="4" w:space="1" w:color="auto"/>
          <w:left w:val="single" w:sz="4" w:space="4" w:color="auto"/>
          <w:bottom w:val="single" w:sz="4" w:space="1" w:color="auto"/>
          <w:right w:val="single" w:sz="4" w:space="4" w:color="auto"/>
        </w:pBdr>
        <w:shd w:val="clear" w:color="auto" w:fill="D9D9D9"/>
        <w:spacing w:before="120" w:after="120" w:line="240" w:lineRule="auto"/>
        <w:jc w:val="center"/>
        <w:rPr>
          <w:rFonts w:ascii="Times New Roman" w:eastAsiaTheme="minorEastAsia" w:hAnsi="Times New Roman" w:cs="Times New Roman"/>
          <w:b/>
          <w:bCs/>
          <w:sz w:val="24"/>
          <w:szCs w:val="24"/>
        </w:rPr>
      </w:pPr>
      <w:r w:rsidRPr="00097E9D">
        <w:rPr>
          <w:rFonts w:ascii="Times New Roman" w:eastAsiaTheme="minorEastAsia" w:hAnsi="Times New Roman" w:cs="Times New Roman"/>
          <w:b/>
          <w:bCs/>
          <w:sz w:val="24"/>
          <w:szCs w:val="24"/>
        </w:rPr>
        <w:t xml:space="preserve">Mise en place d’un Entrepôt de Données Foncières </w:t>
      </w:r>
    </w:p>
    <w:p w14:paraId="57C9AF60" w14:textId="4FC1FF18" w:rsidR="00951AE1" w:rsidRPr="00DA64E2" w:rsidRDefault="00951AE1" w:rsidP="00CB67A5">
      <w:pPr>
        <w:spacing w:after="60" w:line="276" w:lineRule="auto"/>
        <w:jc w:val="both"/>
        <w:rPr>
          <w:rFonts w:ascii="Times New Roman" w:hAnsi="Times New Roman" w:cs="Times New Roman"/>
        </w:rPr>
      </w:pPr>
      <w:r w:rsidRPr="00DA64E2">
        <w:rPr>
          <w:rFonts w:ascii="Times New Roman" w:hAnsi="Times New Roman" w:cs="Times New Roman"/>
        </w:rPr>
        <w:t>Le Gouvernement de la République Islamique de Mauritanie, avec l’appui de la Banque Mondiale, a intégr</w:t>
      </w:r>
      <w:r w:rsidR="00415EF2">
        <w:rPr>
          <w:rFonts w:ascii="Times New Roman" w:hAnsi="Times New Roman" w:cs="Times New Roman"/>
        </w:rPr>
        <w:t>é</w:t>
      </w:r>
      <w:r w:rsidRPr="00DA64E2">
        <w:rPr>
          <w:rFonts w:ascii="Times New Roman" w:hAnsi="Times New Roman" w:cs="Times New Roman"/>
        </w:rPr>
        <w:t xml:space="preserve"> le Projet Régional d'Intégration Numérique en Afrique de l'Ouest (WARDIP) pour promouvoir la mise en œuvre de la stratégie de transformation numérique du Pays qui vise à développer la pénétration de l'Internet haut débit, des services financiers numériques et des services en ligne (e-Gouvernement).</w:t>
      </w:r>
    </w:p>
    <w:p w14:paraId="6CC41C2A" w14:textId="1766D35C" w:rsidR="003C42F3" w:rsidRPr="00DA64E2" w:rsidRDefault="00951AE1" w:rsidP="00CB67A5">
      <w:pPr>
        <w:spacing w:after="60" w:line="276" w:lineRule="auto"/>
        <w:jc w:val="both"/>
        <w:rPr>
          <w:rFonts w:ascii="Times New Roman" w:eastAsia="Calibri" w:hAnsi="Times New Roman" w:cs="Times New Roman"/>
        </w:rPr>
      </w:pPr>
      <w:r w:rsidRPr="00DA64E2">
        <w:rPr>
          <w:rFonts w:ascii="Times New Roman" w:hAnsi="Times New Roman" w:cs="Times New Roman"/>
        </w:rPr>
        <w:t>Le Projet Régional d'Intégration Numérique en Afrique de l'Ouest (WARDIP)</w:t>
      </w:r>
      <w:r w:rsidR="00415EF2">
        <w:rPr>
          <w:rFonts w:ascii="Times New Roman" w:hAnsi="Times New Roman" w:cs="Times New Roman"/>
        </w:rPr>
        <w:t xml:space="preserve">, </w:t>
      </w:r>
      <w:r w:rsidRPr="00DA64E2">
        <w:rPr>
          <w:rFonts w:ascii="Times New Roman" w:hAnsi="Times New Roman" w:cs="Times New Roman"/>
        </w:rPr>
        <w:t xml:space="preserve">à travers des actions impliquant les pays de la sous-région, vise spécifiquement à </w:t>
      </w:r>
      <w:r w:rsidR="004E2301" w:rsidRPr="00DA64E2">
        <w:rPr>
          <w:rFonts w:ascii="Times New Roman" w:hAnsi="Times New Roman" w:cs="Times New Roman"/>
        </w:rPr>
        <w:t>(</w:t>
      </w:r>
      <w:r w:rsidRPr="00DA64E2">
        <w:rPr>
          <w:rFonts w:ascii="Times New Roman" w:eastAsia="Calibri" w:hAnsi="Times New Roman" w:cs="Times New Roman"/>
        </w:rPr>
        <w:t>a) créer un environnement propice au bon développement d’infrastructures numériques adéquates</w:t>
      </w:r>
      <w:r w:rsidR="004E2301" w:rsidRPr="00DA64E2">
        <w:rPr>
          <w:rFonts w:ascii="Times New Roman" w:eastAsia="Calibri" w:hAnsi="Times New Roman" w:cs="Times New Roman"/>
        </w:rPr>
        <w:t xml:space="preserve">, </w:t>
      </w:r>
      <w:r w:rsidRPr="00DA64E2">
        <w:rPr>
          <w:rFonts w:ascii="Times New Roman" w:eastAsia="Calibri" w:hAnsi="Times New Roman" w:cs="Times New Roman"/>
        </w:rPr>
        <w:t xml:space="preserve">(b) développer les réseaux à large bande et les services d’internet </w:t>
      </w:r>
      <w:r w:rsidR="004E2301" w:rsidRPr="00DA64E2">
        <w:rPr>
          <w:rFonts w:ascii="Times New Roman" w:eastAsia="Calibri" w:hAnsi="Times New Roman" w:cs="Times New Roman"/>
        </w:rPr>
        <w:t xml:space="preserve">et </w:t>
      </w:r>
      <w:r w:rsidRPr="00DA64E2">
        <w:rPr>
          <w:rFonts w:ascii="Times New Roman" w:eastAsia="Calibri" w:hAnsi="Times New Roman" w:cs="Times New Roman"/>
        </w:rPr>
        <w:t>(c) simplifier l’accès aux services</w:t>
      </w:r>
      <w:r w:rsidR="00A2057E" w:rsidRPr="00DA64E2">
        <w:rPr>
          <w:rFonts w:ascii="Times New Roman" w:eastAsia="Calibri" w:hAnsi="Times New Roman" w:cs="Times New Roman"/>
        </w:rPr>
        <w:t xml:space="preserve"> en</w:t>
      </w:r>
      <w:r w:rsidRPr="00DA64E2">
        <w:rPr>
          <w:rFonts w:ascii="Times New Roman" w:eastAsia="Calibri" w:hAnsi="Times New Roman" w:cs="Times New Roman"/>
        </w:rPr>
        <w:t xml:space="preserve"> lign</w:t>
      </w:r>
      <w:r w:rsidR="004E2301" w:rsidRPr="00DA64E2">
        <w:rPr>
          <w:rFonts w:ascii="Times New Roman" w:eastAsia="Calibri" w:hAnsi="Times New Roman" w:cs="Times New Roman"/>
        </w:rPr>
        <w:t>e.</w:t>
      </w:r>
    </w:p>
    <w:p w14:paraId="75A4825C" w14:textId="3F7E73CA" w:rsidR="002514AE" w:rsidRDefault="00080A50" w:rsidP="00097E9D">
      <w:pPr>
        <w:pStyle w:val="NormalWeb"/>
        <w:shd w:val="clear" w:color="auto" w:fill="FFFFFF"/>
        <w:spacing w:before="0" w:beforeAutospacing="0" w:after="60" w:afterAutospacing="0" w:line="276" w:lineRule="auto"/>
        <w:jc w:val="both"/>
        <w:rPr>
          <w:rFonts w:eastAsiaTheme="minorEastAsia"/>
          <w:b/>
          <w:bCs/>
          <w:i/>
          <w:iCs/>
          <w:sz w:val="22"/>
          <w:szCs w:val="22"/>
          <w:lang w:eastAsia="en-US"/>
        </w:rPr>
      </w:pPr>
      <w:r w:rsidRPr="00BC1C7D">
        <w:t>Dans le cadre de la composante 4 « Développement et intégration des marchés en ligne » et sa sous composante 4.</w:t>
      </w:r>
      <w:r w:rsidR="00A43CDA">
        <w:t>3</w:t>
      </w:r>
      <w:r w:rsidRPr="00BC1C7D">
        <w:t xml:space="preserve"> « </w:t>
      </w:r>
      <w:r w:rsidR="00A43CDA" w:rsidRPr="00A43CDA">
        <w:t xml:space="preserve">Services </w:t>
      </w:r>
      <w:r w:rsidR="00A43CDA">
        <w:t xml:space="preserve">gouvernementaux </w:t>
      </w:r>
      <w:r w:rsidR="00A43CDA" w:rsidRPr="00A43CDA">
        <w:t>numériques pour l'intégration régionale</w:t>
      </w:r>
      <w:r w:rsidR="00A43CDA">
        <w:t xml:space="preserve"> </w:t>
      </w:r>
      <w:r w:rsidRPr="00BC1C7D">
        <w:t xml:space="preserve">», le Projet cherche à recruter un Consultant (firme) </w:t>
      </w:r>
      <w:r w:rsidR="005D098E" w:rsidRPr="00DA64E2">
        <w:rPr>
          <w:rFonts w:eastAsiaTheme="minorEastAsia"/>
          <w:sz w:val="22"/>
          <w:szCs w:val="22"/>
          <w:lang w:eastAsia="en-US"/>
        </w:rPr>
        <w:t xml:space="preserve">pour assister le gouvernement mauritanien afin de réaliser </w:t>
      </w:r>
      <w:r w:rsidR="00A43CDA">
        <w:rPr>
          <w:rFonts w:eastAsiaTheme="minorEastAsia"/>
          <w:sz w:val="22"/>
          <w:szCs w:val="22"/>
          <w:lang w:eastAsia="en-US"/>
        </w:rPr>
        <w:t>la</w:t>
      </w:r>
      <w:r w:rsidR="005D098E" w:rsidRPr="00DA64E2">
        <w:rPr>
          <w:rFonts w:eastAsiaTheme="minorEastAsia"/>
          <w:sz w:val="22"/>
          <w:szCs w:val="22"/>
          <w:lang w:eastAsia="en-US"/>
        </w:rPr>
        <w:t xml:space="preserve"> </w:t>
      </w:r>
      <w:r w:rsidR="00726533" w:rsidRPr="00726533">
        <w:rPr>
          <w:rFonts w:eastAsiaTheme="minorEastAsia"/>
          <w:b/>
          <w:bCs/>
          <w:i/>
          <w:iCs/>
          <w:sz w:val="22"/>
          <w:szCs w:val="22"/>
          <w:lang w:eastAsia="en-US"/>
        </w:rPr>
        <w:t>« </w:t>
      </w:r>
      <w:r w:rsidR="00097E9D" w:rsidRPr="00097E9D">
        <w:rPr>
          <w:rFonts w:eastAsiaTheme="minorEastAsia"/>
          <w:b/>
          <w:bCs/>
          <w:i/>
          <w:iCs/>
          <w:sz w:val="22"/>
          <w:szCs w:val="22"/>
          <w:lang w:eastAsia="en-US"/>
        </w:rPr>
        <w:t>Mise en place d’un Entrepôt de Données Foncières pour un Système Foncier Intégré, Performant et Géoréférencé</w:t>
      </w:r>
      <w:r w:rsidR="00726533" w:rsidRPr="00726533">
        <w:rPr>
          <w:rFonts w:eastAsiaTheme="minorEastAsia"/>
          <w:b/>
          <w:bCs/>
          <w:i/>
          <w:iCs/>
          <w:sz w:val="22"/>
          <w:szCs w:val="22"/>
          <w:lang w:eastAsia="en-US"/>
        </w:rPr>
        <w:t> »</w:t>
      </w:r>
      <w:r w:rsidR="005D098E" w:rsidRPr="00726533">
        <w:rPr>
          <w:rFonts w:eastAsiaTheme="minorEastAsia"/>
          <w:b/>
          <w:bCs/>
          <w:i/>
          <w:iCs/>
          <w:sz w:val="22"/>
          <w:szCs w:val="22"/>
          <w:lang w:eastAsia="en-US"/>
        </w:rPr>
        <w:t>.</w:t>
      </w:r>
    </w:p>
    <w:p w14:paraId="0CE4AC88" w14:textId="77777777" w:rsidR="00415EF2" w:rsidRPr="00F7752B" w:rsidRDefault="00415EF2" w:rsidP="00415EF2">
      <w:pPr>
        <w:spacing w:before="60" w:after="60" w:line="276" w:lineRule="auto"/>
        <w:rPr>
          <w:rFonts w:ascii="Times New Roman" w:hAnsi="Times New Roman" w:cs="Times New Roman"/>
          <w:b/>
          <w:bCs/>
        </w:rPr>
      </w:pPr>
      <w:r w:rsidRPr="00C37BD7">
        <w:rPr>
          <w:rFonts w:ascii="Times New Roman" w:hAnsi="Times New Roman" w:cs="Times New Roman"/>
        </w:rPr>
        <w:t>L</w:t>
      </w:r>
      <w:r>
        <w:rPr>
          <w:rFonts w:ascii="Times New Roman" w:hAnsi="Times New Roman" w:cs="Times New Roman"/>
        </w:rPr>
        <w:t>’o</w:t>
      </w:r>
      <w:r w:rsidRPr="00C37BD7">
        <w:rPr>
          <w:rFonts w:ascii="Times New Roman" w:hAnsi="Times New Roman" w:cs="Times New Roman"/>
        </w:rPr>
        <w:t xml:space="preserve">bjectif de la mission </w:t>
      </w:r>
      <w:r>
        <w:rPr>
          <w:rFonts w:ascii="Times New Roman" w:hAnsi="Times New Roman" w:cs="Times New Roman"/>
        </w:rPr>
        <w:t>est la mise</w:t>
      </w:r>
      <w:r w:rsidRPr="00F7752B">
        <w:rPr>
          <w:rFonts w:ascii="Times New Roman" w:hAnsi="Times New Roman" w:cs="Times New Roman"/>
        </w:rPr>
        <w:t xml:space="preserve"> en place un entrepôt de données foncières sécurisé, géoréférencé et intégré, servant de fondation à un système foncier moderne, centralisant les données issues de multiples sources pour améliorer l’efficacité, la transparence et l’analyse décisionnelle.</w:t>
      </w:r>
    </w:p>
    <w:p w14:paraId="348CAE54" w14:textId="77777777" w:rsidR="007109B1" w:rsidRDefault="007109B1" w:rsidP="00286E72">
      <w:pPr>
        <w:shd w:val="clear" w:color="auto" w:fill="FFFFFF"/>
        <w:spacing w:after="60" w:line="276" w:lineRule="auto"/>
        <w:jc w:val="both"/>
        <w:rPr>
          <w:rFonts w:ascii="Times New Roman" w:eastAsia="Times New Roman" w:hAnsi="Times New Roman" w:cs="Times New Roman"/>
          <w:lang w:eastAsia="fr-FR"/>
        </w:rPr>
      </w:pPr>
      <w:r w:rsidRPr="00C66287">
        <w:rPr>
          <w:rFonts w:ascii="Times New Roman" w:eastAsia="Times New Roman" w:hAnsi="Times New Roman" w:cs="Times New Roman"/>
          <w:lang w:eastAsia="fr-FR"/>
        </w:rPr>
        <w:t xml:space="preserve">Le Projet WARDIP-MR invite les </w:t>
      </w:r>
      <w:r>
        <w:rPr>
          <w:rFonts w:ascii="Times New Roman" w:eastAsia="Times New Roman" w:hAnsi="Times New Roman" w:cs="Times New Roman"/>
          <w:lang w:eastAsia="fr-FR"/>
        </w:rPr>
        <w:t>consultants (firme</w:t>
      </w:r>
      <w:r w:rsidRPr="00C6628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admissibles et </w:t>
      </w:r>
      <w:r w:rsidRPr="00C66287">
        <w:rPr>
          <w:rFonts w:ascii="Times New Roman" w:eastAsia="Times New Roman" w:hAnsi="Times New Roman" w:cs="Times New Roman"/>
          <w:lang w:eastAsia="fr-FR"/>
        </w:rPr>
        <w:t>ayant une expérience avérée dans la réalisation de missions analogues à manifester leur intérêt pour fournir les</w:t>
      </w:r>
      <w:r>
        <w:rPr>
          <w:rFonts w:ascii="Times New Roman" w:eastAsia="Times New Roman" w:hAnsi="Times New Roman" w:cs="Times New Roman"/>
          <w:lang w:eastAsia="fr-FR"/>
        </w:rPr>
        <w:t>dits</w:t>
      </w:r>
      <w:r w:rsidRPr="00C66287">
        <w:rPr>
          <w:rFonts w:ascii="Times New Roman" w:eastAsia="Times New Roman" w:hAnsi="Times New Roman" w:cs="Times New Roman"/>
          <w:lang w:eastAsia="fr-FR"/>
        </w:rPr>
        <w:t xml:space="preserve"> services.</w:t>
      </w:r>
    </w:p>
    <w:p w14:paraId="17DFCD5D" w14:textId="77777777" w:rsidR="00F17F44" w:rsidRPr="00DA64E2" w:rsidRDefault="00F17F44" w:rsidP="00F17F44">
      <w:pPr>
        <w:shd w:val="clear" w:color="auto" w:fill="FFFFFF"/>
        <w:spacing w:after="120" w:line="240" w:lineRule="auto"/>
        <w:jc w:val="both"/>
        <w:rPr>
          <w:rFonts w:ascii="Times New Roman" w:eastAsia="Times New Roman" w:hAnsi="Times New Roman" w:cs="Times New Roman"/>
          <w:bCs/>
          <w:color w:val="000000"/>
          <w:lang w:eastAsia="fr-FR"/>
        </w:rPr>
      </w:pPr>
      <w:r w:rsidRPr="00DA64E2">
        <w:rPr>
          <w:rFonts w:ascii="Times New Roman" w:eastAsia="Times New Roman" w:hAnsi="Times New Roman" w:cs="Times New Roman"/>
          <w:color w:val="000000"/>
          <w:lang w:eastAsia="fr-FR"/>
        </w:rPr>
        <w:t xml:space="preserve">La méthode de passation choisie est la Sélection de Consultants Fondée sur la Qualité et sur le Coût (SFQC) conformément au Règlement de Passation des Marchés, pour les Emprunteurs Sollicitant le Financement des Projets d’Investissement (FPI)- </w:t>
      </w:r>
      <w:r w:rsidRPr="00DA64E2">
        <w:rPr>
          <w:rFonts w:ascii="Times New Roman" w:eastAsia="Times New Roman" w:hAnsi="Times New Roman" w:cs="Times New Roman"/>
          <w:bCs/>
          <w:color w:val="000000"/>
          <w:lang w:eastAsia="fr-FR"/>
        </w:rPr>
        <w:t xml:space="preserve">Juillet 2016, Révisions </w:t>
      </w:r>
      <w:proofErr w:type="gramStart"/>
      <w:r w:rsidRPr="00DA64E2">
        <w:rPr>
          <w:rFonts w:ascii="Times New Roman" w:eastAsia="Times New Roman" w:hAnsi="Times New Roman" w:cs="Times New Roman"/>
          <w:bCs/>
          <w:color w:val="000000"/>
          <w:lang w:eastAsia="fr-FR"/>
        </w:rPr>
        <w:t>Novembre</w:t>
      </w:r>
      <w:proofErr w:type="gramEnd"/>
      <w:r w:rsidRPr="00DA64E2">
        <w:rPr>
          <w:rFonts w:ascii="Times New Roman" w:eastAsia="Times New Roman" w:hAnsi="Times New Roman" w:cs="Times New Roman"/>
          <w:bCs/>
          <w:color w:val="000000"/>
          <w:lang w:eastAsia="fr-FR"/>
        </w:rPr>
        <w:t xml:space="preserve"> 2017, Août 2018 et </w:t>
      </w:r>
      <w:proofErr w:type="gramStart"/>
      <w:r w:rsidRPr="00DA64E2">
        <w:rPr>
          <w:rFonts w:ascii="Times New Roman" w:eastAsia="Times New Roman" w:hAnsi="Times New Roman" w:cs="Times New Roman"/>
          <w:bCs/>
          <w:color w:val="000000"/>
          <w:lang w:eastAsia="fr-FR"/>
        </w:rPr>
        <w:t>Novembre</w:t>
      </w:r>
      <w:proofErr w:type="gramEnd"/>
      <w:r w:rsidRPr="00DA64E2">
        <w:rPr>
          <w:rFonts w:ascii="Times New Roman" w:eastAsia="Times New Roman" w:hAnsi="Times New Roman" w:cs="Times New Roman"/>
          <w:bCs/>
          <w:color w:val="000000"/>
          <w:lang w:eastAsia="fr-FR"/>
        </w:rPr>
        <w:t xml:space="preserve"> 2020.</w:t>
      </w:r>
    </w:p>
    <w:p w14:paraId="7F10C76C" w14:textId="77777777" w:rsidR="00951AE1" w:rsidRPr="00DA64E2" w:rsidRDefault="00951AE1" w:rsidP="00286E72">
      <w:pPr>
        <w:shd w:val="clear" w:color="auto" w:fill="FFFFFF"/>
        <w:spacing w:after="60" w:line="276" w:lineRule="auto"/>
        <w:jc w:val="both"/>
        <w:rPr>
          <w:rFonts w:ascii="Times New Roman" w:eastAsia="Times New Roman" w:hAnsi="Times New Roman" w:cs="Times New Roman"/>
          <w:color w:val="000000"/>
          <w:lang w:eastAsia="fr-FR"/>
        </w:rPr>
      </w:pPr>
      <w:r w:rsidRPr="00DA64E2">
        <w:rPr>
          <w:rFonts w:ascii="Times New Roman" w:eastAsia="Times New Roman" w:hAnsi="Times New Roman" w:cs="Times New Roman"/>
          <w:color w:val="000000"/>
          <w:lang w:eastAsia="fr-FR"/>
        </w:rPr>
        <w:t>Les consultants intéressés peuvent obtenir des informations supplémentaires au sujet des documents de référence à l'adresse ci-dessous :</w:t>
      </w:r>
    </w:p>
    <w:p w14:paraId="41BF800E" w14:textId="77777777" w:rsidR="00951AE1" w:rsidRPr="00DA64E2" w:rsidRDefault="00951AE1" w:rsidP="00286E72">
      <w:pPr>
        <w:widowControl w:val="0"/>
        <w:autoSpaceDE w:val="0"/>
        <w:autoSpaceDN w:val="0"/>
        <w:adjustRightInd w:val="0"/>
        <w:spacing w:after="0" w:line="276"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Projet Régional d'Intégration Numérique en Afrique de l'Ouest (WARDIP-MR)</w:t>
      </w:r>
    </w:p>
    <w:p w14:paraId="6AA082CF" w14:textId="77777777" w:rsidR="00951AE1" w:rsidRPr="00DA64E2" w:rsidRDefault="00951AE1" w:rsidP="00286E72">
      <w:pPr>
        <w:widowControl w:val="0"/>
        <w:autoSpaceDE w:val="0"/>
        <w:autoSpaceDN w:val="0"/>
        <w:adjustRightInd w:val="0"/>
        <w:spacing w:after="0" w:line="276" w:lineRule="auto"/>
        <w:ind w:left="118" w:right="79"/>
        <w:jc w:val="center"/>
        <w:rPr>
          <w:rFonts w:ascii="Times New Roman" w:hAnsi="Times New Roman" w:cs="Times New Roman"/>
          <w:b/>
          <w:bCs/>
          <w:color w:val="000000"/>
        </w:rPr>
      </w:pPr>
      <w:r w:rsidRPr="00DA64E2">
        <w:rPr>
          <w:rFonts w:ascii="Times New Roman" w:hAnsi="Times New Roman" w:cs="Times New Roman"/>
          <w:b/>
          <w:bCs/>
          <w:color w:val="000000"/>
        </w:rPr>
        <w:t xml:space="preserve">Téléphone : +222 4524 11 02 ; TVZ, N° 099 – Nouakchott ; Courriel : </w:t>
      </w:r>
      <w:hyperlink r:id="rId7" w:history="1">
        <w:r w:rsidRPr="00DA64E2">
          <w:rPr>
            <w:rStyle w:val="Lienhypertexte"/>
            <w:rFonts w:ascii="Times New Roman" w:hAnsi="Times New Roman" w:cs="Times New Roman"/>
            <w:b/>
            <w:bCs/>
          </w:rPr>
          <w:t>wardip@mtnima.gov.mr</w:t>
        </w:r>
      </w:hyperlink>
      <w:r w:rsidRPr="00DA64E2">
        <w:rPr>
          <w:rFonts w:ascii="Times New Roman" w:hAnsi="Times New Roman" w:cs="Times New Roman"/>
          <w:b/>
          <w:bCs/>
          <w:color w:val="000000"/>
        </w:rPr>
        <w:t xml:space="preserve">  </w:t>
      </w:r>
    </w:p>
    <w:p w14:paraId="7D8BA981" w14:textId="77777777" w:rsidR="00445DB3" w:rsidRPr="00DA64E2" w:rsidRDefault="00445DB3"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p>
    <w:p w14:paraId="4342F5CE" w14:textId="77777777" w:rsidR="004B6EBB" w:rsidRPr="00DA64E2" w:rsidRDefault="004B6EBB" w:rsidP="004B6EBB">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d'intérêts écrites en langue française comprenant :</w:t>
      </w:r>
    </w:p>
    <w:p w14:paraId="7ADCC5E3" w14:textId="77777777" w:rsidR="004B6EBB" w:rsidRPr="00DA64E2" w:rsidRDefault="004B6EBB" w:rsidP="004B6EBB">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Une lettre de motivation signée ;</w:t>
      </w:r>
    </w:p>
    <w:p w14:paraId="02A07E72" w14:textId="77777777" w:rsidR="004B6EBB" w:rsidRPr="00DA64E2" w:rsidRDefault="004B6EBB" w:rsidP="004B6EBB">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Un acte de groupement signé par les parties concernées, en cas de groupement ;</w:t>
      </w:r>
    </w:p>
    <w:p w14:paraId="621F7AF5" w14:textId="77777777" w:rsidR="004B6EBB" w:rsidRPr="00DA64E2" w:rsidRDefault="004B6EBB" w:rsidP="004B6EBB">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La présentation du cabinet, leur organisation technique et managériale ;</w:t>
      </w:r>
      <w:r w:rsidRPr="00DA64E2">
        <w:rPr>
          <w:rFonts w:asciiTheme="majorBidi" w:hAnsiTheme="majorBidi" w:cstheme="majorBidi"/>
          <w:b/>
          <w:bCs/>
          <w:color w:val="000000"/>
          <w:lang w:val="fr-FR" w:eastAsia="fr-FR"/>
        </w:rPr>
        <w:t xml:space="preserve"> </w:t>
      </w:r>
    </w:p>
    <w:p w14:paraId="6CBCF4E7" w14:textId="77777777" w:rsidR="004B6EBB" w:rsidRPr="00DA64E2" w:rsidRDefault="004B6EBB" w:rsidP="004B6EBB">
      <w:pPr>
        <w:pStyle w:val="Paragraphedeliste"/>
        <w:numPr>
          <w:ilvl w:val="0"/>
          <w:numId w:val="41"/>
        </w:numPr>
        <w:shd w:val="clear" w:color="auto" w:fill="FFFFFF"/>
        <w:spacing w:after="80"/>
        <w:jc w:val="both"/>
        <w:rPr>
          <w:rFonts w:asciiTheme="majorBidi" w:hAnsiTheme="majorBidi" w:cstheme="majorBidi"/>
          <w:b/>
          <w:bCs/>
          <w:color w:val="000000"/>
          <w:lang w:val="fr-FR" w:eastAsia="fr-FR"/>
        </w:rPr>
      </w:pPr>
      <w:r w:rsidRPr="00DA64E2">
        <w:rPr>
          <w:rFonts w:asciiTheme="majorBidi" w:hAnsiTheme="majorBidi" w:cstheme="majorBidi"/>
          <w:color w:val="000000"/>
          <w:lang w:val="fr-FR" w:eastAsia="fr-FR"/>
        </w:rPr>
        <w:t>Les références et les expériences dans le domaine</w:t>
      </w:r>
      <w:r>
        <w:rPr>
          <w:rFonts w:asciiTheme="majorBidi" w:hAnsiTheme="majorBidi" w:cstheme="majorBidi"/>
          <w:color w:val="000000"/>
          <w:lang w:val="fr-FR" w:eastAsia="fr-FR"/>
        </w:rPr>
        <w:t>, accompagnées de leurs justificatifs respectifs.</w:t>
      </w:r>
      <w:r w:rsidRPr="00DA64E2">
        <w:rPr>
          <w:rFonts w:asciiTheme="majorBidi" w:hAnsiTheme="majorBidi" w:cstheme="majorBidi"/>
          <w:color w:val="000000"/>
          <w:lang w:val="fr-FR" w:eastAsia="fr-FR"/>
        </w:rPr>
        <w:t xml:space="preserve"> </w:t>
      </w:r>
    </w:p>
    <w:p w14:paraId="280C21FA" w14:textId="77777777" w:rsidR="004B6EBB" w:rsidRPr="00DA64E2" w:rsidRDefault="004B6EBB" w:rsidP="004B6EBB">
      <w:pPr>
        <w:shd w:val="clear" w:color="auto" w:fill="FFFFFF"/>
        <w:spacing w:after="80"/>
        <w:ind w:left="720"/>
        <w:jc w:val="both"/>
        <w:rPr>
          <w:rFonts w:asciiTheme="majorBidi" w:hAnsiTheme="majorBidi" w:cstheme="majorBidi"/>
          <w:color w:val="000000"/>
          <w:lang w:eastAsia="fr-FR"/>
        </w:rPr>
      </w:pPr>
      <w:r w:rsidRPr="00DA64E2">
        <w:rPr>
          <w:rFonts w:asciiTheme="majorBidi" w:hAnsiTheme="majorBidi" w:cstheme="majorBidi"/>
        </w:rPr>
        <w:t>Le personnel clé n’est pas évaluée à ce stade</w:t>
      </w:r>
      <w:r w:rsidRPr="00DA64E2">
        <w:rPr>
          <w:rFonts w:asciiTheme="majorBidi" w:hAnsiTheme="majorBidi" w:cstheme="majorBidi"/>
          <w:color w:val="000000"/>
          <w:lang w:eastAsia="fr-FR"/>
        </w:rPr>
        <w:t>.</w:t>
      </w:r>
    </w:p>
    <w:p w14:paraId="74804890" w14:textId="47FAABFA" w:rsidR="004B6EBB" w:rsidRDefault="004B6EBB" w:rsidP="00233A5B">
      <w:pPr>
        <w:pStyle w:val="Paragraphedeliste"/>
        <w:numPr>
          <w:ilvl w:val="0"/>
          <w:numId w:val="44"/>
        </w:numPr>
        <w:shd w:val="clear" w:color="auto" w:fill="FFFFFF"/>
        <w:spacing w:after="120"/>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Seront considérées uniquement les expériences attestées par une attestation de bonne exécution du </w:t>
      </w:r>
      <w:r w:rsidRPr="003C0436">
        <w:rPr>
          <w:rFonts w:asciiTheme="majorBidi" w:hAnsiTheme="majorBidi" w:cstheme="majorBidi"/>
          <w:b/>
          <w:bCs/>
          <w:color w:val="000000"/>
          <w:u w:val="single"/>
          <w:lang w:val="fr-FR" w:eastAsia="fr-FR"/>
        </w:rPr>
        <w:t>client</w:t>
      </w:r>
      <w:r w:rsidRPr="003C0436">
        <w:rPr>
          <w:rFonts w:asciiTheme="majorBidi" w:hAnsiTheme="majorBidi" w:cstheme="majorBidi"/>
          <w:color w:val="000000"/>
          <w:u w:val="single"/>
          <w:lang w:val="fr-FR" w:eastAsia="fr-FR"/>
        </w:rPr>
        <w:t xml:space="preserve"> </w:t>
      </w:r>
      <w:r w:rsidRPr="003C0436">
        <w:rPr>
          <w:rFonts w:asciiTheme="majorBidi" w:hAnsiTheme="majorBidi" w:cstheme="majorBidi"/>
          <w:b/>
          <w:bCs/>
          <w:color w:val="000000"/>
          <w:u w:val="single"/>
          <w:lang w:val="fr-FR" w:eastAsia="fr-FR"/>
        </w:rPr>
        <w:t>reconnu</w:t>
      </w:r>
      <w:r w:rsidRPr="006C6137">
        <w:rPr>
          <w:rFonts w:asciiTheme="majorBidi" w:hAnsiTheme="majorBidi" w:cstheme="majorBidi"/>
          <w:color w:val="000000"/>
          <w:lang w:val="fr-FR" w:eastAsia="fr-FR"/>
        </w:rPr>
        <w:t>.</w:t>
      </w:r>
      <w:r w:rsidRPr="00DA64E2">
        <w:rPr>
          <w:rFonts w:asciiTheme="majorBidi" w:hAnsiTheme="majorBidi" w:cstheme="majorBidi"/>
          <w:color w:val="000000"/>
          <w:lang w:val="fr-FR" w:eastAsia="fr-FR"/>
        </w:rPr>
        <w:t xml:space="preserve"> </w:t>
      </w:r>
    </w:p>
    <w:p w14:paraId="5B36346E" w14:textId="77777777" w:rsidR="00233A5B" w:rsidRPr="003C0436" w:rsidRDefault="00233A5B" w:rsidP="003C0436">
      <w:pPr>
        <w:pStyle w:val="Paragraphedeliste"/>
        <w:shd w:val="clear" w:color="auto" w:fill="FFFFFF"/>
        <w:spacing w:after="120"/>
        <w:ind w:left="476"/>
        <w:jc w:val="both"/>
        <w:rPr>
          <w:rFonts w:asciiTheme="majorBidi" w:hAnsiTheme="majorBidi" w:cstheme="majorBidi"/>
          <w:color w:val="000000"/>
          <w:sz w:val="14"/>
          <w:szCs w:val="12"/>
          <w:lang w:val="fr-FR" w:eastAsia="fr-FR"/>
        </w:rPr>
      </w:pPr>
    </w:p>
    <w:p w14:paraId="272ADDEA" w14:textId="720016DE" w:rsidR="0002270F" w:rsidRPr="003C0436" w:rsidRDefault="004B6EBB" w:rsidP="004B6EBB">
      <w:pPr>
        <w:pStyle w:val="Paragraphedeliste"/>
        <w:numPr>
          <w:ilvl w:val="0"/>
          <w:numId w:val="44"/>
        </w:numPr>
        <w:shd w:val="clear" w:color="auto" w:fill="FFFFFF"/>
        <w:spacing w:after="80"/>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La liste des expériences attestées doit obligatoirement être fournie dans un document en format modifiable (WORD ou EXCEL) transmis par </w:t>
      </w:r>
      <w:proofErr w:type="gramStart"/>
      <w:r w:rsidRPr="00DA64E2">
        <w:rPr>
          <w:rFonts w:asciiTheme="majorBidi" w:hAnsiTheme="majorBidi" w:cstheme="majorBidi"/>
          <w:color w:val="000000"/>
          <w:lang w:val="fr-FR" w:eastAsia="fr-FR"/>
        </w:rPr>
        <w:t>email</w:t>
      </w:r>
      <w:proofErr w:type="gramEnd"/>
      <w:r w:rsidRPr="00DA64E2">
        <w:rPr>
          <w:rFonts w:asciiTheme="majorBidi" w:hAnsiTheme="majorBidi" w:cstheme="majorBidi"/>
          <w:color w:val="000000"/>
          <w:lang w:val="fr-FR" w:eastAsia="fr-FR"/>
        </w:rPr>
        <w:t xml:space="preserve"> ou par clé USB et présentant ces expériences sous le format ci-dessous</w:t>
      </w:r>
      <w:r>
        <w:rPr>
          <w:rFonts w:asciiTheme="majorBidi" w:hAnsiTheme="majorBidi" w:cstheme="majorBidi"/>
          <w:b/>
          <w:bCs/>
          <w:color w:val="000000"/>
          <w:lang w:val="fr-FR" w:eastAsia="fr-FR"/>
        </w:rPr>
        <w:t xml:space="preserve"> </w:t>
      </w:r>
      <w:r w:rsidRPr="00DA64E2">
        <w:rPr>
          <w:rFonts w:asciiTheme="majorBidi" w:hAnsiTheme="majorBidi" w:cstheme="majorBidi"/>
          <w:b/>
          <w:bCs/>
          <w:color w:val="000000"/>
          <w:lang w:val="fr-FR" w:eastAsia="fr-FR"/>
        </w:rPr>
        <w:t>:</w:t>
      </w:r>
    </w:p>
    <w:p w14:paraId="029E7D27" w14:textId="77777777" w:rsidR="003C0436" w:rsidRPr="003C0436" w:rsidRDefault="003C0436" w:rsidP="003C0436">
      <w:pPr>
        <w:pStyle w:val="Paragraphedeliste"/>
        <w:rPr>
          <w:rFonts w:asciiTheme="majorBidi" w:hAnsiTheme="majorBidi" w:cstheme="majorBidi"/>
          <w:color w:val="000000"/>
          <w:lang w:val="fr-FR" w:eastAsia="fr-FR"/>
        </w:rPr>
      </w:pPr>
    </w:p>
    <w:p w14:paraId="0A5BE64B" w14:textId="77777777" w:rsidR="003C0436" w:rsidRPr="003C0436" w:rsidRDefault="003C0436" w:rsidP="003C0436">
      <w:pPr>
        <w:shd w:val="clear" w:color="auto" w:fill="FFFFFF"/>
        <w:spacing w:after="80"/>
        <w:jc w:val="both"/>
        <w:rPr>
          <w:rFonts w:asciiTheme="majorBidi" w:hAnsiTheme="majorBidi" w:cstheme="majorBidi"/>
          <w:color w:val="000000"/>
          <w:lang w:eastAsia="fr-FR"/>
        </w:rPr>
      </w:pPr>
    </w:p>
    <w:tbl>
      <w:tblPr>
        <w:tblStyle w:val="Grilledutableau"/>
        <w:tblW w:w="8926" w:type="dxa"/>
        <w:tblLook w:val="04A0" w:firstRow="1" w:lastRow="0" w:firstColumn="1" w:lastColumn="0" w:noHBand="0" w:noVBand="1"/>
      </w:tblPr>
      <w:tblGrid>
        <w:gridCol w:w="590"/>
        <w:gridCol w:w="1102"/>
        <w:gridCol w:w="3548"/>
        <w:gridCol w:w="1559"/>
        <w:gridCol w:w="2127"/>
      </w:tblGrid>
      <w:tr w:rsidR="0002270F" w:rsidRPr="00DA64E2" w14:paraId="69258E93" w14:textId="77777777" w:rsidTr="00BC7FCA">
        <w:tc>
          <w:tcPr>
            <w:tcW w:w="590" w:type="dxa"/>
          </w:tcPr>
          <w:p w14:paraId="3290234A"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lastRenderedPageBreak/>
              <w:t>Ref</w:t>
            </w:r>
          </w:p>
        </w:tc>
        <w:tc>
          <w:tcPr>
            <w:tcW w:w="1102" w:type="dxa"/>
          </w:tcPr>
          <w:p w14:paraId="5EA69A15"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Periode</w:t>
            </w:r>
          </w:p>
        </w:tc>
        <w:tc>
          <w:tcPr>
            <w:tcW w:w="3548" w:type="dxa"/>
          </w:tcPr>
          <w:p w14:paraId="38720D6B"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Intitulé de la Mission</w:t>
            </w:r>
          </w:p>
        </w:tc>
        <w:tc>
          <w:tcPr>
            <w:tcW w:w="1559" w:type="dxa"/>
          </w:tcPr>
          <w:p w14:paraId="0A798A08"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Clients / Pays</w:t>
            </w:r>
          </w:p>
        </w:tc>
        <w:tc>
          <w:tcPr>
            <w:tcW w:w="2127" w:type="dxa"/>
          </w:tcPr>
          <w:p w14:paraId="73B1054F"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Type de justificatif</w:t>
            </w:r>
          </w:p>
        </w:tc>
      </w:tr>
      <w:tr w:rsidR="0002270F" w:rsidRPr="00DA64E2" w14:paraId="1EEFAC95" w14:textId="77777777" w:rsidTr="00BC7FCA">
        <w:tc>
          <w:tcPr>
            <w:tcW w:w="590" w:type="dxa"/>
          </w:tcPr>
          <w:p w14:paraId="60DB8660"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1</w:t>
            </w:r>
          </w:p>
        </w:tc>
        <w:tc>
          <w:tcPr>
            <w:tcW w:w="1102" w:type="dxa"/>
          </w:tcPr>
          <w:p w14:paraId="60BEFD12"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19FF8078"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79F048C4"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12248AD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73EA83D4" w14:textId="77777777" w:rsidTr="00BC7FCA">
        <w:tc>
          <w:tcPr>
            <w:tcW w:w="590" w:type="dxa"/>
          </w:tcPr>
          <w:p w14:paraId="6BBC8C5E"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2</w:t>
            </w:r>
          </w:p>
        </w:tc>
        <w:tc>
          <w:tcPr>
            <w:tcW w:w="1102" w:type="dxa"/>
          </w:tcPr>
          <w:p w14:paraId="3B61F3DA"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37D4B5D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76516D38"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2CD7F54E"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1EB118CD" w14:textId="77777777" w:rsidTr="00BC7FCA">
        <w:tc>
          <w:tcPr>
            <w:tcW w:w="590" w:type="dxa"/>
          </w:tcPr>
          <w:p w14:paraId="06D05BB2"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102" w:type="dxa"/>
          </w:tcPr>
          <w:p w14:paraId="025A82ED"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655D679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4B5C9747"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3A2453D6"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555A359E" w14:textId="77777777" w:rsidTr="00BC7FCA">
        <w:tc>
          <w:tcPr>
            <w:tcW w:w="590" w:type="dxa"/>
          </w:tcPr>
          <w:p w14:paraId="0B114512"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w:t>
            </w:r>
          </w:p>
        </w:tc>
        <w:tc>
          <w:tcPr>
            <w:tcW w:w="1102" w:type="dxa"/>
          </w:tcPr>
          <w:p w14:paraId="309379CA"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24B40158"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28A440F9"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405D462E"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r w:rsidR="0002270F" w:rsidRPr="00DA64E2" w14:paraId="131AD2FD" w14:textId="77777777" w:rsidTr="00BC7FCA">
        <w:tc>
          <w:tcPr>
            <w:tcW w:w="590" w:type="dxa"/>
          </w:tcPr>
          <w:p w14:paraId="00C7BF40" w14:textId="77777777" w:rsidR="0002270F" w:rsidRPr="00DA64E2" w:rsidRDefault="0002270F" w:rsidP="006B10DD">
            <w:pPr>
              <w:jc w:val="both"/>
              <w:rPr>
                <w:rFonts w:ascii="Times New Roman" w:eastAsia="Calibri" w:hAnsi="Times New Roman" w:cs="Times New Roman"/>
                <w:noProof/>
                <w:color w:val="000000" w:themeColor="text1"/>
                <w:sz w:val="24"/>
                <w:szCs w:val="24"/>
              </w:rPr>
            </w:pPr>
            <w:r w:rsidRPr="00DA64E2">
              <w:rPr>
                <w:rFonts w:ascii="Times New Roman" w:eastAsia="Calibri" w:hAnsi="Times New Roman" w:cs="Times New Roman"/>
                <w:noProof/>
                <w:color w:val="000000" w:themeColor="text1"/>
                <w:sz w:val="24"/>
                <w:szCs w:val="24"/>
              </w:rPr>
              <w:t>i+1</w:t>
            </w:r>
          </w:p>
        </w:tc>
        <w:tc>
          <w:tcPr>
            <w:tcW w:w="1102" w:type="dxa"/>
          </w:tcPr>
          <w:p w14:paraId="0A00AD5B"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3548" w:type="dxa"/>
          </w:tcPr>
          <w:p w14:paraId="57072AE4"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1559" w:type="dxa"/>
          </w:tcPr>
          <w:p w14:paraId="49053FF6"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c>
          <w:tcPr>
            <w:tcW w:w="2127" w:type="dxa"/>
          </w:tcPr>
          <w:p w14:paraId="69739B54" w14:textId="77777777" w:rsidR="0002270F" w:rsidRPr="00DA64E2" w:rsidRDefault="0002270F" w:rsidP="006B10DD">
            <w:pPr>
              <w:jc w:val="both"/>
              <w:rPr>
                <w:rFonts w:ascii="Times New Roman" w:eastAsia="Calibri" w:hAnsi="Times New Roman" w:cs="Times New Roman"/>
                <w:noProof/>
                <w:color w:val="000000" w:themeColor="text1"/>
                <w:sz w:val="24"/>
                <w:szCs w:val="24"/>
              </w:rPr>
            </w:pPr>
          </w:p>
        </w:tc>
      </w:tr>
    </w:tbl>
    <w:p w14:paraId="4F228FF4" w14:textId="70E695AB" w:rsidR="00101682" w:rsidRPr="00286E72" w:rsidRDefault="00101682" w:rsidP="00BC7FCA">
      <w:pPr>
        <w:shd w:val="clear" w:color="auto" w:fill="FFFFFF"/>
        <w:spacing w:after="120"/>
        <w:jc w:val="both"/>
        <w:rPr>
          <w:rFonts w:ascii="Times New Roman" w:hAnsi="Times New Roman"/>
          <w:b/>
          <w:bCs/>
          <w:color w:val="000000"/>
          <w:sz w:val="10"/>
          <w:szCs w:val="10"/>
          <w:lang w:eastAsia="fr-FR"/>
        </w:rPr>
      </w:pPr>
    </w:p>
    <w:p w14:paraId="6DDF11E4" w14:textId="1CCF9E68" w:rsidR="00EC0227" w:rsidRPr="003C0436" w:rsidRDefault="00DE7FDE" w:rsidP="00097E9D">
      <w:pPr>
        <w:pStyle w:val="Paragraphedeliste"/>
        <w:numPr>
          <w:ilvl w:val="0"/>
          <w:numId w:val="44"/>
        </w:numPr>
        <w:shd w:val="clear" w:color="auto" w:fill="FFFFFF"/>
        <w:spacing w:after="8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Les manifestations d’intérêt doivent parvenir à l'adresse ci-dessous de la Commission de Passation des Marchés Publics (CPMP) au plus tard</w:t>
      </w:r>
      <w:r w:rsidR="00BC7FCA" w:rsidRPr="00DA64E2">
        <w:rPr>
          <w:rFonts w:asciiTheme="majorBidi" w:hAnsiTheme="majorBidi" w:cstheme="majorBidi"/>
          <w:color w:val="000000"/>
          <w:lang w:val="fr-FR" w:eastAsia="fr-FR"/>
        </w:rPr>
        <w:t xml:space="preserve"> </w:t>
      </w:r>
      <w:r w:rsidR="00BC7FCA" w:rsidRPr="00286E72">
        <w:rPr>
          <w:rFonts w:asciiTheme="majorBidi" w:hAnsiTheme="majorBidi" w:cstheme="majorBidi"/>
          <w:color w:val="000000"/>
          <w:lang w:val="fr-FR" w:eastAsia="fr-FR"/>
        </w:rPr>
        <w:t>le</w:t>
      </w:r>
      <w:r w:rsidRPr="00286E72">
        <w:rPr>
          <w:rFonts w:asciiTheme="majorBidi" w:hAnsiTheme="majorBidi" w:cstheme="majorBidi"/>
          <w:color w:val="000000"/>
          <w:lang w:val="fr-FR" w:eastAsia="fr-FR"/>
        </w:rPr>
        <w:t xml:space="preserve"> </w:t>
      </w:r>
      <w:proofErr w:type="gramStart"/>
      <w:r w:rsidR="00F01CEF">
        <w:rPr>
          <w:rFonts w:ascii="Times New Roman" w:hAnsi="Times New Roman"/>
          <w:b/>
          <w:bCs/>
          <w:color w:val="000000"/>
          <w:u w:val="single"/>
          <w:lang w:val="fr-FR" w:eastAsia="fr-FR"/>
        </w:rPr>
        <w:t>lund</w:t>
      </w:r>
      <w:r w:rsidR="006E7A53">
        <w:rPr>
          <w:rFonts w:ascii="Times New Roman" w:hAnsi="Times New Roman"/>
          <w:b/>
          <w:bCs/>
          <w:color w:val="000000"/>
          <w:u w:val="single"/>
          <w:lang w:val="fr-FR" w:eastAsia="fr-FR"/>
        </w:rPr>
        <w:t>i</w:t>
      </w:r>
      <w:r w:rsidR="00097E9D">
        <w:rPr>
          <w:rFonts w:ascii="Times New Roman" w:hAnsi="Times New Roman"/>
          <w:b/>
          <w:bCs/>
          <w:color w:val="000000"/>
          <w:u w:val="single"/>
          <w:lang w:val="fr-FR" w:eastAsia="fr-FR"/>
        </w:rPr>
        <w:t xml:space="preserve"> </w:t>
      </w:r>
      <w:r w:rsidR="00734C8A" w:rsidRPr="00286E72">
        <w:rPr>
          <w:rFonts w:ascii="Times New Roman" w:hAnsi="Times New Roman"/>
          <w:b/>
          <w:bCs/>
          <w:color w:val="000000"/>
          <w:u w:val="single"/>
          <w:lang w:val="fr-FR" w:eastAsia="fr-FR"/>
        </w:rPr>
        <w:t xml:space="preserve"> </w:t>
      </w:r>
      <w:r w:rsidR="00F01CEF">
        <w:rPr>
          <w:rFonts w:ascii="Times New Roman" w:hAnsi="Times New Roman"/>
          <w:b/>
          <w:bCs/>
          <w:color w:val="000000"/>
          <w:u w:val="single"/>
          <w:lang w:val="fr-FR" w:eastAsia="fr-FR"/>
        </w:rPr>
        <w:t>22</w:t>
      </w:r>
      <w:proofErr w:type="gramEnd"/>
      <w:r w:rsidR="000265CF" w:rsidRPr="00286E72">
        <w:rPr>
          <w:rFonts w:ascii="Times New Roman" w:hAnsi="Times New Roman"/>
          <w:b/>
          <w:bCs/>
          <w:color w:val="000000"/>
          <w:u w:val="single"/>
          <w:lang w:val="fr-FR" w:eastAsia="fr-FR"/>
        </w:rPr>
        <w:t xml:space="preserve"> </w:t>
      </w:r>
      <w:proofErr w:type="gramStart"/>
      <w:r w:rsidR="00A43CDA">
        <w:rPr>
          <w:rFonts w:ascii="Times New Roman" w:hAnsi="Times New Roman"/>
          <w:b/>
          <w:bCs/>
          <w:color w:val="000000"/>
          <w:u w:val="single"/>
          <w:lang w:val="fr-FR" w:eastAsia="fr-FR"/>
        </w:rPr>
        <w:t>septembre</w:t>
      </w:r>
      <w:r w:rsidR="00097E9D">
        <w:rPr>
          <w:rFonts w:ascii="Times New Roman" w:hAnsi="Times New Roman"/>
          <w:b/>
          <w:bCs/>
          <w:color w:val="000000"/>
          <w:u w:val="single"/>
          <w:lang w:val="fr-FR" w:eastAsia="fr-FR"/>
        </w:rPr>
        <w:t xml:space="preserve"> </w:t>
      </w:r>
      <w:r w:rsidR="000265CF" w:rsidRPr="00286E72">
        <w:rPr>
          <w:rFonts w:ascii="Times New Roman" w:hAnsi="Times New Roman"/>
          <w:b/>
          <w:bCs/>
          <w:color w:val="000000"/>
          <w:u w:val="single"/>
          <w:lang w:val="fr-FR" w:eastAsia="fr-FR"/>
        </w:rPr>
        <w:t xml:space="preserve"> </w:t>
      </w:r>
      <w:r w:rsidR="00452131" w:rsidRPr="00286E72">
        <w:rPr>
          <w:rFonts w:ascii="Times New Roman" w:hAnsi="Times New Roman"/>
          <w:b/>
          <w:bCs/>
          <w:color w:val="000000"/>
          <w:u w:val="single"/>
          <w:lang w:val="fr-FR" w:eastAsia="fr-FR"/>
        </w:rPr>
        <w:t>202</w:t>
      </w:r>
      <w:r w:rsidR="005C2C42" w:rsidRPr="00286E72">
        <w:rPr>
          <w:rFonts w:ascii="Times New Roman" w:hAnsi="Times New Roman"/>
          <w:b/>
          <w:bCs/>
          <w:color w:val="000000"/>
          <w:u w:val="single"/>
          <w:lang w:val="fr-FR" w:eastAsia="fr-FR"/>
        </w:rPr>
        <w:t>5</w:t>
      </w:r>
      <w:proofErr w:type="gramEnd"/>
      <w:r w:rsidR="00452131" w:rsidRPr="00286E72">
        <w:rPr>
          <w:rFonts w:ascii="Times New Roman" w:hAnsi="Times New Roman"/>
          <w:b/>
          <w:bCs/>
          <w:color w:val="000000"/>
          <w:u w:val="single"/>
          <w:lang w:val="fr-FR" w:eastAsia="fr-FR"/>
        </w:rPr>
        <w:t xml:space="preserve"> </w:t>
      </w:r>
      <w:r w:rsidR="00734C8A" w:rsidRPr="00286E72">
        <w:rPr>
          <w:rFonts w:ascii="Times New Roman" w:hAnsi="Times New Roman"/>
          <w:b/>
          <w:bCs/>
          <w:color w:val="000000"/>
          <w:u w:val="single"/>
          <w:lang w:val="fr-FR" w:eastAsia="fr-FR"/>
        </w:rPr>
        <w:t>à 12h00 (GMT)</w:t>
      </w:r>
      <w:r w:rsidR="00BC1567" w:rsidRPr="00286E72">
        <w:rPr>
          <w:rFonts w:asciiTheme="majorBidi" w:hAnsiTheme="majorBidi" w:cstheme="majorBidi"/>
          <w:b/>
          <w:bCs/>
          <w:color w:val="000000"/>
          <w:lang w:val="fr-FR" w:eastAsia="fr-FR"/>
        </w:rPr>
        <w:t>, à l’adresse</w:t>
      </w:r>
      <w:r w:rsidR="00BC1567" w:rsidRPr="00DA64E2">
        <w:rPr>
          <w:rFonts w:asciiTheme="majorBidi" w:hAnsiTheme="majorBidi" w:cstheme="majorBidi"/>
          <w:b/>
          <w:bCs/>
          <w:color w:val="000000"/>
          <w:lang w:val="fr-FR" w:eastAsia="fr-FR"/>
        </w:rPr>
        <w:t xml:space="preserve"> suivante :</w:t>
      </w:r>
    </w:p>
    <w:p w14:paraId="120F777D" w14:textId="64542289" w:rsidR="00233A5B" w:rsidRPr="003C0436" w:rsidRDefault="00C95F42" w:rsidP="003C0436">
      <w:pPr>
        <w:shd w:val="clear" w:color="auto" w:fill="FFFFFF"/>
        <w:spacing w:after="80" w:line="276" w:lineRule="auto"/>
        <w:ind w:left="478"/>
        <w:jc w:val="center"/>
        <w:rPr>
          <w:rFonts w:asciiTheme="majorBidi" w:hAnsiTheme="majorBidi" w:cstheme="majorBidi"/>
          <w:color w:val="000000"/>
          <w:lang w:eastAsia="fr-FR"/>
        </w:rPr>
      </w:pPr>
      <w:r>
        <w:rPr>
          <w:rFonts w:asciiTheme="majorBidi" w:hAnsiTheme="majorBidi" w:cstheme="majorBidi"/>
          <w:color w:val="000000"/>
          <w:lang w:eastAsia="fr-FR"/>
        </w:rPr>
        <w:t>A l’attention de :</w:t>
      </w:r>
    </w:p>
    <w:p w14:paraId="0254578D" w14:textId="5405E0F2" w:rsidR="00DE7FDE" w:rsidRPr="00CB67A5" w:rsidRDefault="00C95F42" w:rsidP="00286E72">
      <w:pPr>
        <w:shd w:val="clear" w:color="auto" w:fill="FFFFFF"/>
        <w:spacing w:after="0" w:line="276"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Président de la </w:t>
      </w:r>
      <w:r w:rsidR="00DE7FDE" w:rsidRPr="00CB67A5">
        <w:rPr>
          <w:rFonts w:ascii="Times New Roman" w:eastAsia="Times New Roman" w:hAnsi="Times New Roman" w:cs="Times New Roman"/>
          <w:b/>
          <w:bCs/>
          <w:color w:val="000000"/>
          <w:sz w:val="24"/>
          <w:szCs w:val="24"/>
          <w:lang w:eastAsia="fr-FR"/>
        </w:rPr>
        <w:t>Commission de Passation des Marchés Publics (CPMP/MTNMA)</w:t>
      </w:r>
    </w:p>
    <w:p w14:paraId="78AF5B8A" w14:textId="77777777" w:rsidR="00DE7FDE" w:rsidRPr="00CB67A5" w:rsidRDefault="00DE7FDE" w:rsidP="00286E72">
      <w:pPr>
        <w:shd w:val="clear" w:color="auto" w:fill="FFFFFF"/>
        <w:spacing w:after="0" w:line="276" w:lineRule="auto"/>
        <w:jc w:val="center"/>
        <w:rPr>
          <w:rFonts w:ascii="Times New Roman" w:eastAsia="Times New Roman" w:hAnsi="Times New Roman" w:cs="Times New Roman"/>
          <w:b/>
          <w:color w:val="000000"/>
          <w:sz w:val="24"/>
          <w:szCs w:val="24"/>
          <w:lang w:val="en-US" w:eastAsia="fr-FR"/>
        </w:rPr>
      </w:pPr>
      <w:proofErr w:type="spellStart"/>
      <w:r w:rsidRPr="00CB67A5">
        <w:rPr>
          <w:rFonts w:ascii="Times New Roman" w:eastAsia="Times New Roman" w:hAnsi="Times New Roman" w:cs="Times New Roman"/>
          <w:b/>
          <w:color w:val="000000"/>
          <w:sz w:val="24"/>
          <w:szCs w:val="24"/>
          <w:lang w:val="en-US" w:eastAsia="fr-FR"/>
        </w:rPr>
        <w:t>Ilot</w:t>
      </w:r>
      <w:proofErr w:type="spellEnd"/>
      <w:r w:rsidRPr="00CB67A5">
        <w:rPr>
          <w:rFonts w:ascii="Times New Roman" w:eastAsia="Times New Roman" w:hAnsi="Times New Roman" w:cs="Times New Roman"/>
          <w:b/>
          <w:color w:val="000000"/>
          <w:sz w:val="24"/>
          <w:szCs w:val="24"/>
          <w:lang w:val="en-US" w:eastAsia="fr-FR"/>
        </w:rPr>
        <w:t xml:space="preserve"> ZRC, lot 418, Rue Moulaye El Hacen Ould Moctar El Hacen</w:t>
      </w:r>
    </w:p>
    <w:p w14:paraId="7A57BA7D" w14:textId="77777777" w:rsidR="00DE7FDE" w:rsidRPr="00CB67A5" w:rsidRDefault="00DE7FDE" w:rsidP="00286E72">
      <w:pPr>
        <w:shd w:val="clear" w:color="auto" w:fill="FFFFFF"/>
        <w:spacing w:after="0" w:line="276" w:lineRule="auto"/>
        <w:jc w:val="center"/>
        <w:rPr>
          <w:rFonts w:ascii="Times New Roman" w:eastAsia="Times New Roman" w:hAnsi="Times New Roman" w:cs="Times New Roman"/>
          <w:b/>
          <w:color w:val="000000"/>
          <w:sz w:val="24"/>
          <w:szCs w:val="24"/>
          <w:lang w:eastAsia="fr-FR"/>
        </w:rPr>
      </w:pPr>
      <w:r w:rsidRPr="00CB67A5">
        <w:rPr>
          <w:rFonts w:ascii="Times New Roman" w:eastAsia="Times New Roman" w:hAnsi="Times New Roman" w:cs="Times New Roman"/>
          <w:b/>
          <w:color w:val="000000"/>
          <w:sz w:val="24"/>
          <w:szCs w:val="24"/>
          <w:lang w:eastAsia="fr-FR"/>
        </w:rPr>
        <w:t>Nouakchott Mauritanie Téléphone : +222 49 72 71 70</w:t>
      </w:r>
    </w:p>
    <w:p w14:paraId="67F900D0" w14:textId="6FE77991" w:rsidR="00EC0227" w:rsidRPr="00DA64E2" w:rsidRDefault="00DE7FDE" w:rsidP="001C6B66">
      <w:pPr>
        <w:shd w:val="clear" w:color="auto" w:fill="FFFFFF"/>
        <w:spacing w:after="120" w:line="276" w:lineRule="auto"/>
        <w:jc w:val="center"/>
        <w:rPr>
          <w:b/>
          <w:bCs/>
        </w:rPr>
      </w:pPr>
      <w:r w:rsidRPr="00CB67A5">
        <w:rPr>
          <w:rFonts w:ascii="Times New Roman" w:eastAsia="Times New Roman" w:hAnsi="Times New Roman" w:cs="Times New Roman"/>
          <w:b/>
          <w:color w:val="000000"/>
          <w:sz w:val="24"/>
          <w:szCs w:val="24"/>
          <w:lang w:eastAsia="fr-FR"/>
        </w:rPr>
        <w:t xml:space="preserve">Courriel : </w:t>
      </w:r>
      <w:hyperlink r:id="rId8" w:history="1">
        <w:r w:rsidRPr="00286E72">
          <w:rPr>
            <w:rFonts w:ascii="Times New Roman" w:hAnsi="Times New Roman" w:cs="Times New Roman"/>
            <w:b/>
            <w:bCs/>
            <w:color w:val="0563C1" w:themeColor="hyperlink"/>
            <w:sz w:val="24"/>
            <w:szCs w:val="24"/>
            <w:u w:val="single"/>
          </w:rPr>
          <w:t>cpmp-mtnima@mtnima.gov.mr</w:t>
        </w:r>
      </w:hyperlink>
      <w:r w:rsidRPr="00DA64E2">
        <w:rPr>
          <w:b/>
          <w:bCs/>
        </w:rPr>
        <w:t xml:space="preserve"> </w:t>
      </w:r>
    </w:p>
    <w:p w14:paraId="1F01E759" w14:textId="66B7E559" w:rsidR="004C12EC" w:rsidRPr="00DA64E2" w:rsidRDefault="004C12EC" w:rsidP="00286E72">
      <w:pPr>
        <w:pStyle w:val="Paragraphedeliste"/>
        <w:numPr>
          <w:ilvl w:val="0"/>
          <w:numId w:val="44"/>
        </w:numPr>
        <w:shd w:val="clear" w:color="auto" w:fill="FFFFFF"/>
        <w:spacing w:before="120" w:after="120" w:line="276" w:lineRule="auto"/>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Toute fausse déclaration d’expérience entrainera l’exclusion de la candidature et sera rapporté à </w:t>
      </w:r>
      <w:r w:rsidR="002643A5" w:rsidRPr="00FC5F89">
        <w:rPr>
          <w:rFonts w:asciiTheme="majorBidi" w:hAnsiTheme="majorBidi" w:cstheme="majorBidi"/>
          <w:color w:val="000000"/>
          <w:lang w:val="fr-FR" w:eastAsia="fr-FR"/>
        </w:rPr>
        <w:t>l’A</w:t>
      </w:r>
      <w:r w:rsidR="002643A5">
        <w:rPr>
          <w:rFonts w:asciiTheme="majorBidi" w:hAnsiTheme="majorBidi" w:cstheme="majorBidi"/>
          <w:color w:val="000000"/>
          <w:lang w:val="fr-FR" w:eastAsia="fr-FR"/>
        </w:rPr>
        <w:t xml:space="preserve">utorité de </w:t>
      </w:r>
      <w:r w:rsidR="002643A5" w:rsidRPr="00FC5F89">
        <w:rPr>
          <w:rFonts w:asciiTheme="majorBidi" w:hAnsiTheme="majorBidi" w:cstheme="majorBidi"/>
          <w:color w:val="000000"/>
          <w:lang w:val="fr-FR" w:eastAsia="fr-FR"/>
        </w:rPr>
        <w:t>R</w:t>
      </w:r>
      <w:r w:rsidR="002643A5">
        <w:rPr>
          <w:rFonts w:asciiTheme="majorBidi" w:hAnsiTheme="majorBidi" w:cstheme="majorBidi"/>
          <w:color w:val="000000"/>
          <w:lang w:val="fr-FR" w:eastAsia="fr-FR"/>
        </w:rPr>
        <w:t xml:space="preserve">égulation des </w:t>
      </w:r>
      <w:r w:rsidR="002643A5" w:rsidRPr="00FC5F89">
        <w:rPr>
          <w:rFonts w:asciiTheme="majorBidi" w:hAnsiTheme="majorBidi" w:cstheme="majorBidi"/>
          <w:color w:val="000000"/>
          <w:lang w:val="fr-FR" w:eastAsia="fr-FR"/>
        </w:rPr>
        <w:t>M</w:t>
      </w:r>
      <w:r w:rsidR="002643A5">
        <w:rPr>
          <w:rFonts w:asciiTheme="majorBidi" w:hAnsiTheme="majorBidi" w:cstheme="majorBidi"/>
          <w:color w:val="000000"/>
          <w:lang w:val="fr-FR" w:eastAsia="fr-FR"/>
        </w:rPr>
        <w:t xml:space="preserve">archés </w:t>
      </w:r>
      <w:r w:rsidR="002643A5" w:rsidRPr="00FC5F89">
        <w:rPr>
          <w:rFonts w:asciiTheme="majorBidi" w:hAnsiTheme="majorBidi" w:cstheme="majorBidi"/>
          <w:color w:val="000000"/>
          <w:lang w:val="fr-FR" w:eastAsia="fr-FR"/>
        </w:rPr>
        <w:t>P</w:t>
      </w:r>
      <w:r w:rsidR="002643A5">
        <w:rPr>
          <w:rFonts w:asciiTheme="majorBidi" w:hAnsiTheme="majorBidi" w:cstheme="majorBidi"/>
          <w:color w:val="000000"/>
          <w:lang w:val="fr-FR" w:eastAsia="fr-FR"/>
        </w:rPr>
        <w:t>ublics (ARMP)</w:t>
      </w:r>
      <w:r w:rsidRPr="00DA64E2">
        <w:rPr>
          <w:rFonts w:asciiTheme="majorBidi" w:hAnsiTheme="majorBidi" w:cstheme="majorBidi"/>
          <w:color w:val="000000"/>
          <w:lang w:val="fr-FR" w:eastAsia="fr-FR"/>
        </w:rPr>
        <w:t>.</w:t>
      </w:r>
    </w:p>
    <w:p w14:paraId="6E9B05D8" w14:textId="57C3787C" w:rsidR="004C12EC" w:rsidRPr="00DA64E2" w:rsidRDefault="006B31C3" w:rsidP="00286E72">
      <w:pPr>
        <w:pStyle w:val="Paragraphedeliste"/>
        <w:numPr>
          <w:ilvl w:val="0"/>
          <w:numId w:val="44"/>
        </w:numPr>
        <w:shd w:val="clear" w:color="auto" w:fill="FFFFFF"/>
        <w:spacing w:before="120" w:after="120" w:line="276" w:lineRule="auto"/>
        <w:ind w:left="476" w:hanging="357"/>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L</w:t>
      </w:r>
      <w:r w:rsidR="004C12EC" w:rsidRPr="00DA64E2">
        <w:rPr>
          <w:rFonts w:asciiTheme="majorBidi" w:hAnsiTheme="majorBidi" w:cstheme="majorBidi"/>
          <w:color w:val="000000"/>
          <w:lang w:val="fr-FR" w:eastAsia="fr-FR"/>
        </w:rPr>
        <w:t>es candidatures envoyées par voie électronique doivent obligatoirement être suivi, au plus tard sept (7) jours après le délai de réception des soumissions, par un dossier en support papier en deux exemplaires dont une copie originale.</w:t>
      </w:r>
      <w:r w:rsidR="00DD102C">
        <w:rPr>
          <w:rFonts w:asciiTheme="majorBidi" w:hAnsiTheme="majorBidi" w:cstheme="majorBidi"/>
          <w:color w:val="000000"/>
          <w:lang w:val="fr-FR" w:eastAsia="fr-FR"/>
        </w:rPr>
        <w:t xml:space="preserve"> Ce dossier doit être </w:t>
      </w:r>
      <w:r w:rsidR="00A21C0F">
        <w:rPr>
          <w:rFonts w:asciiTheme="majorBidi" w:hAnsiTheme="majorBidi" w:cstheme="majorBidi"/>
          <w:color w:val="000000"/>
          <w:lang w:val="fr-FR" w:eastAsia="fr-FR"/>
        </w:rPr>
        <w:t>accompagné</w:t>
      </w:r>
      <w:r w:rsidR="00DD102C">
        <w:rPr>
          <w:rFonts w:asciiTheme="majorBidi" w:hAnsiTheme="majorBidi" w:cstheme="majorBidi"/>
          <w:color w:val="000000"/>
          <w:lang w:val="fr-FR" w:eastAsia="fr-FR"/>
        </w:rPr>
        <w:t xml:space="preserve"> d’une version </w:t>
      </w:r>
      <w:r w:rsidR="00A21C0F">
        <w:rPr>
          <w:rFonts w:asciiTheme="majorBidi" w:hAnsiTheme="majorBidi" w:cstheme="majorBidi"/>
          <w:color w:val="000000"/>
          <w:lang w:val="fr-FR" w:eastAsia="fr-FR"/>
        </w:rPr>
        <w:t>électronique</w:t>
      </w:r>
      <w:r w:rsidR="00DD102C">
        <w:rPr>
          <w:rFonts w:asciiTheme="majorBidi" w:hAnsiTheme="majorBidi" w:cstheme="majorBidi"/>
          <w:color w:val="000000"/>
          <w:lang w:val="fr-FR" w:eastAsia="fr-FR"/>
        </w:rPr>
        <w:t xml:space="preserve"> sur flash </w:t>
      </w:r>
      <w:r w:rsidR="00A21C0F">
        <w:rPr>
          <w:rFonts w:asciiTheme="majorBidi" w:hAnsiTheme="majorBidi" w:cstheme="majorBidi"/>
          <w:color w:val="000000"/>
          <w:lang w:val="fr-FR" w:eastAsia="fr-FR"/>
        </w:rPr>
        <w:t xml:space="preserve">USB ou tout autre support électronique </w:t>
      </w:r>
      <w:r w:rsidR="00DD102C">
        <w:rPr>
          <w:rFonts w:asciiTheme="majorBidi" w:hAnsiTheme="majorBidi" w:cstheme="majorBidi"/>
          <w:color w:val="000000"/>
          <w:lang w:val="fr-FR" w:eastAsia="fr-FR"/>
        </w:rPr>
        <w:t>si le dossier n</w:t>
      </w:r>
      <w:r w:rsidR="00A21C0F">
        <w:rPr>
          <w:rFonts w:asciiTheme="majorBidi" w:hAnsiTheme="majorBidi" w:cstheme="majorBidi"/>
          <w:color w:val="000000"/>
          <w:lang w:val="fr-FR" w:eastAsia="fr-FR"/>
        </w:rPr>
        <w:t>’a pas été envoyé par voie électronique.</w:t>
      </w:r>
    </w:p>
    <w:p w14:paraId="4C3C2D93" w14:textId="2CC9890B" w:rsidR="004C12EC" w:rsidRPr="00DA64E2" w:rsidRDefault="004C12EC" w:rsidP="00286E72">
      <w:pPr>
        <w:pStyle w:val="Paragraphedeliste"/>
        <w:numPr>
          <w:ilvl w:val="0"/>
          <w:numId w:val="44"/>
        </w:numPr>
        <w:shd w:val="clear" w:color="auto" w:fill="FFFFFF"/>
        <w:spacing w:before="120" w:after="120" w:line="276" w:lineRule="auto"/>
        <w:jc w:val="both"/>
        <w:rPr>
          <w:rFonts w:asciiTheme="majorBidi" w:hAnsiTheme="majorBidi" w:cstheme="majorBidi"/>
          <w:color w:val="000000"/>
          <w:lang w:val="fr-FR" w:eastAsia="fr-FR"/>
        </w:rPr>
      </w:pPr>
      <w:r w:rsidRPr="00DA64E2">
        <w:rPr>
          <w:rFonts w:asciiTheme="majorBidi" w:hAnsiTheme="majorBidi" w:cstheme="majorBidi"/>
          <w:color w:val="000000"/>
          <w:lang w:val="fr-FR" w:eastAsia="fr-FR"/>
        </w:rPr>
        <w:t xml:space="preserve">Les critères d’évaluation et le barème de notation y relatif, sont : </w:t>
      </w:r>
    </w:p>
    <w:tbl>
      <w:tblPr>
        <w:tblW w:w="9498" w:type="dxa"/>
        <w:tblInd w:w="5" w:type="dxa"/>
        <w:tblLayout w:type="fixed"/>
        <w:tblCellMar>
          <w:left w:w="0" w:type="dxa"/>
          <w:right w:w="0" w:type="dxa"/>
        </w:tblCellMar>
        <w:tblLook w:val="0000" w:firstRow="0" w:lastRow="0" w:firstColumn="0" w:lastColumn="0" w:noHBand="0" w:noVBand="0"/>
      </w:tblPr>
      <w:tblGrid>
        <w:gridCol w:w="8222"/>
        <w:gridCol w:w="1276"/>
      </w:tblGrid>
      <w:tr w:rsidR="007E2F34" w:rsidRPr="00E66138" w14:paraId="6560CB92" w14:textId="77777777" w:rsidTr="00415EF2">
        <w:trPr>
          <w:trHeight w:val="420"/>
        </w:trPr>
        <w:tc>
          <w:tcPr>
            <w:tcW w:w="8222" w:type="dxa"/>
            <w:tcBorders>
              <w:top w:val="single" w:sz="4" w:space="0" w:color="000000"/>
              <w:left w:val="single" w:sz="4" w:space="0" w:color="000000"/>
              <w:bottom w:val="single" w:sz="4" w:space="0" w:color="000000"/>
              <w:right w:val="single" w:sz="4" w:space="0" w:color="000000"/>
            </w:tcBorders>
          </w:tcPr>
          <w:p w14:paraId="36EFEC63" w14:textId="77777777" w:rsidR="007E2F34" w:rsidRPr="00E66138" w:rsidRDefault="007E2F34" w:rsidP="00D460DA">
            <w:pPr>
              <w:widowControl w:val="0"/>
              <w:kinsoku w:val="0"/>
              <w:overflowPunct w:val="0"/>
              <w:autoSpaceDE w:val="0"/>
              <w:autoSpaceDN w:val="0"/>
              <w:adjustRightInd w:val="0"/>
              <w:spacing w:before="120" w:after="0" w:line="276" w:lineRule="auto"/>
              <w:ind w:right="3649"/>
              <w:contextualSpacing/>
              <w:jc w:val="center"/>
              <w:rPr>
                <w:rFonts w:asciiTheme="majorBidi" w:eastAsia="Times New Roman" w:hAnsiTheme="majorBidi" w:cstheme="majorBidi"/>
                <w:b/>
                <w:bCs/>
                <w:color w:val="000000" w:themeColor="text1"/>
                <w:spacing w:val="-2"/>
                <w:sz w:val="20"/>
                <w:szCs w:val="20"/>
              </w:rPr>
            </w:pPr>
            <w:r w:rsidRPr="00E66138">
              <w:rPr>
                <w:rFonts w:asciiTheme="majorBidi" w:eastAsia="Times New Roman" w:hAnsiTheme="majorBidi" w:cstheme="majorBidi"/>
                <w:b/>
                <w:bCs/>
                <w:color w:val="000000" w:themeColor="text1"/>
                <w:spacing w:val="-2"/>
                <w:sz w:val="20"/>
                <w:szCs w:val="20"/>
              </w:rPr>
              <w:t>Critère</w:t>
            </w:r>
          </w:p>
        </w:tc>
        <w:tc>
          <w:tcPr>
            <w:tcW w:w="1276" w:type="dxa"/>
            <w:tcBorders>
              <w:top w:val="single" w:sz="4" w:space="0" w:color="000000"/>
              <w:left w:val="single" w:sz="4" w:space="0" w:color="000000"/>
              <w:bottom w:val="single" w:sz="4" w:space="0" w:color="000000"/>
              <w:right w:val="single" w:sz="4" w:space="0" w:color="000000"/>
            </w:tcBorders>
            <w:vAlign w:val="center"/>
          </w:tcPr>
          <w:p w14:paraId="2D4C5B8C" w14:textId="77777777" w:rsidR="007E2F34" w:rsidRPr="00E66138" w:rsidRDefault="007E2F34" w:rsidP="00D460DA">
            <w:pPr>
              <w:widowControl w:val="0"/>
              <w:kinsoku w:val="0"/>
              <w:overflowPunct w:val="0"/>
              <w:autoSpaceDE w:val="0"/>
              <w:autoSpaceDN w:val="0"/>
              <w:adjustRightInd w:val="0"/>
              <w:spacing w:before="120" w:after="0" w:line="276" w:lineRule="auto"/>
              <w:ind w:right="279"/>
              <w:contextualSpacing/>
              <w:jc w:val="center"/>
              <w:rPr>
                <w:rFonts w:asciiTheme="majorBidi" w:eastAsia="Times New Roman" w:hAnsiTheme="majorBidi" w:cstheme="majorBidi"/>
                <w:b/>
                <w:bCs/>
                <w:color w:val="000000" w:themeColor="text1"/>
                <w:spacing w:val="-2"/>
                <w:sz w:val="20"/>
                <w:szCs w:val="20"/>
              </w:rPr>
            </w:pPr>
            <w:r w:rsidRPr="00E66138">
              <w:rPr>
                <w:rFonts w:asciiTheme="majorBidi" w:eastAsia="Times New Roman" w:hAnsiTheme="majorBidi" w:cstheme="majorBidi"/>
                <w:b/>
                <w:bCs/>
                <w:color w:val="000000" w:themeColor="text1"/>
                <w:spacing w:val="-2"/>
                <w:sz w:val="20"/>
                <w:szCs w:val="20"/>
              </w:rPr>
              <w:t>NOTES</w:t>
            </w:r>
          </w:p>
        </w:tc>
      </w:tr>
      <w:tr w:rsidR="00485C63" w:rsidRPr="00E66138" w14:paraId="59A727FC" w14:textId="77777777" w:rsidTr="00415EF2">
        <w:trPr>
          <w:trHeight w:val="357"/>
        </w:trPr>
        <w:tc>
          <w:tcPr>
            <w:tcW w:w="8222" w:type="dxa"/>
            <w:tcBorders>
              <w:top w:val="single" w:sz="4" w:space="0" w:color="000000"/>
              <w:left w:val="single" w:sz="4" w:space="0" w:color="000000"/>
              <w:bottom w:val="single" w:sz="4" w:space="0" w:color="000000"/>
              <w:right w:val="single" w:sz="4" w:space="0" w:color="000000"/>
            </w:tcBorders>
          </w:tcPr>
          <w:p w14:paraId="726F02A5" w14:textId="63FCB8FF" w:rsidR="00485C63" w:rsidRPr="00E66138" w:rsidRDefault="00485C63" w:rsidP="00485C63">
            <w:pPr>
              <w:pStyle w:val="Paragraphedeliste"/>
              <w:numPr>
                <w:ilvl w:val="0"/>
                <w:numId w:val="46"/>
              </w:numPr>
              <w:spacing w:line="276" w:lineRule="auto"/>
              <w:rPr>
                <w:rFonts w:ascii="Times New Roman" w:hAnsi="Times New Roman"/>
                <w:color w:val="000000" w:themeColor="text1"/>
                <w:sz w:val="20"/>
                <w:lang w:val="fr-FR"/>
              </w:rPr>
            </w:pPr>
            <w:r w:rsidRPr="00485C63">
              <w:rPr>
                <w:rFonts w:ascii="Times New Roman" w:hAnsi="Times New Roman"/>
                <w:color w:val="000000" w:themeColor="text1"/>
                <w:sz w:val="20"/>
                <w:lang w:val="fr-FR"/>
              </w:rPr>
              <w:t>Disposer de plus de 10 ans d’expérience dans le développement et la mise en place de bases de données (ou entrepôts de données) et de systèmes d’information, spécifiquement réalisés pour des administrations publiques.</w:t>
            </w:r>
          </w:p>
        </w:tc>
        <w:tc>
          <w:tcPr>
            <w:tcW w:w="1276" w:type="dxa"/>
            <w:tcBorders>
              <w:top w:val="single" w:sz="4" w:space="0" w:color="000000"/>
              <w:left w:val="single" w:sz="4" w:space="0" w:color="000000"/>
              <w:bottom w:val="single" w:sz="4" w:space="0" w:color="000000"/>
              <w:right w:val="single" w:sz="4" w:space="0" w:color="000000"/>
            </w:tcBorders>
            <w:vAlign w:val="center"/>
          </w:tcPr>
          <w:p w14:paraId="27C55DAB" w14:textId="4A0DEE52" w:rsidR="00485C63" w:rsidRPr="00E66138" w:rsidRDefault="00485C63" w:rsidP="00D460DA">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20</w:t>
            </w:r>
          </w:p>
        </w:tc>
      </w:tr>
      <w:tr w:rsidR="007E2F34" w:rsidRPr="00E66138" w14:paraId="6D81A4CE" w14:textId="77777777" w:rsidTr="00415EF2">
        <w:trPr>
          <w:trHeight w:val="357"/>
        </w:trPr>
        <w:tc>
          <w:tcPr>
            <w:tcW w:w="8222" w:type="dxa"/>
            <w:tcBorders>
              <w:top w:val="single" w:sz="4" w:space="0" w:color="000000"/>
              <w:left w:val="single" w:sz="4" w:space="0" w:color="000000"/>
              <w:bottom w:val="single" w:sz="4" w:space="0" w:color="000000"/>
              <w:right w:val="single" w:sz="4" w:space="0" w:color="000000"/>
            </w:tcBorders>
          </w:tcPr>
          <w:p w14:paraId="4D6E8557" w14:textId="24B9416D" w:rsidR="007E2F34" w:rsidRPr="00E66138" w:rsidRDefault="007E2F34" w:rsidP="002F561E">
            <w:pPr>
              <w:pStyle w:val="Paragraphedeliste"/>
              <w:numPr>
                <w:ilvl w:val="0"/>
                <w:numId w:val="46"/>
              </w:numPr>
              <w:spacing w:line="276" w:lineRule="auto"/>
              <w:rPr>
                <w:rFonts w:asciiTheme="majorBidi" w:hAnsiTheme="majorBidi" w:cstheme="majorBidi"/>
                <w:color w:val="000000" w:themeColor="text1"/>
                <w:sz w:val="20"/>
                <w:lang w:val="fr-FR"/>
              </w:rPr>
            </w:pPr>
            <w:r w:rsidRPr="00E66138">
              <w:rPr>
                <w:rFonts w:ascii="Times New Roman" w:hAnsi="Times New Roman"/>
                <w:color w:val="000000" w:themeColor="text1"/>
                <w:sz w:val="20"/>
                <w:lang w:val="fr-FR"/>
              </w:rPr>
              <w:t xml:space="preserve">Expériences dans les projets </w:t>
            </w:r>
            <w:r w:rsidR="002F561E" w:rsidRPr="002F561E">
              <w:rPr>
                <w:rFonts w:ascii="Times New Roman" w:hAnsi="Times New Roman"/>
                <w:color w:val="000000" w:themeColor="text1"/>
                <w:sz w:val="20"/>
                <w:lang w:val="fr-FR"/>
              </w:rPr>
              <w:t>foncier</w:t>
            </w:r>
            <w:r w:rsidR="00C95F42">
              <w:rPr>
                <w:rFonts w:ascii="Times New Roman" w:hAnsi="Times New Roman"/>
                <w:color w:val="000000" w:themeColor="text1"/>
                <w:sz w:val="20"/>
                <w:lang w:val="fr-FR"/>
              </w:rPr>
              <w:t>s</w:t>
            </w:r>
            <w:r w:rsidR="002F561E" w:rsidRPr="002F561E">
              <w:rPr>
                <w:rFonts w:ascii="Times New Roman" w:hAnsi="Times New Roman"/>
                <w:color w:val="000000" w:themeColor="text1"/>
                <w:sz w:val="20"/>
                <w:lang w:val="fr-FR"/>
              </w:rPr>
              <w:t>, notamment la connaissance des procédures administratives</w:t>
            </w:r>
            <w:r w:rsidR="002F561E">
              <w:rPr>
                <w:rFonts w:ascii="Times New Roman" w:hAnsi="Times New Roman"/>
                <w:color w:val="000000" w:themeColor="text1"/>
                <w:sz w:val="20"/>
                <w:lang w:val="fr-FR"/>
              </w:rPr>
              <w:t>,</w:t>
            </w:r>
            <w:r w:rsidR="00C17353">
              <w:rPr>
                <w:rFonts w:ascii="Times New Roman" w:hAnsi="Times New Roman"/>
                <w:color w:val="000000" w:themeColor="text1"/>
                <w:sz w:val="20"/>
                <w:lang w:val="fr-FR"/>
              </w:rPr>
              <w:t xml:space="preserve"> des</w:t>
            </w:r>
            <w:r w:rsidR="002F561E">
              <w:rPr>
                <w:rFonts w:ascii="Times New Roman" w:hAnsi="Times New Roman"/>
                <w:color w:val="000000" w:themeColor="text1"/>
                <w:sz w:val="20"/>
                <w:lang w:val="fr-FR"/>
              </w:rPr>
              <w:t xml:space="preserve"> </w:t>
            </w:r>
            <w:r w:rsidR="00C95F42">
              <w:rPr>
                <w:rFonts w:ascii="Times New Roman" w:hAnsi="Times New Roman"/>
                <w:color w:val="000000" w:themeColor="text1"/>
                <w:sz w:val="20"/>
                <w:lang w:val="fr-FR"/>
              </w:rPr>
              <w:t xml:space="preserve">techniques </w:t>
            </w:r>
            <w:r w:rsidR="00C95F42" w:rsidRPr="002F561E">
              <w:rPr>
                <w:rFonts w:ascii="Times New Roman" w:hAnsi="Times New Roman"/>
                <w:color w:val="000000" w:themeColor="text1"/>
                <w:sz w:val="20"/>
                <w:lang w:val="fr-FR"/>
              </w:rPr>
              <w:t>liées</w:t>
            </w:r>
            <w:r w:rsidR="002F561E" w:rsidRPr="002F561E">
              <w:rPr>
                <w:rFonts w:ascii="Times New Roman" w:hAnsi="Times New Roman"/>
                <w:color w:val="000000" w:themeColor="text1"/>
                <w:sz w:val="20"/>
                <w:lang w:val="fr-FR"/>
              </w:rPr>
              <w:t xml:space="preserve"> à la gestion des </w:t>
            </w:r>
            <w:r w:rsidR="002F561E">
              <w:rPr>
                <w:rFonts w:ascii="Times New Roman" w:hAnsi="Times New Roman"/>
                <w:color w:val="000000" w:themeColor="text1"/>
                <w:sz w:val="20"/>
                <w:lang w:val="fr-FR"/>
              </w:rPr>
              <w:t xml:space="preserve">permis d’occuper et de </w:t>
            </w:r>
            <w:r w:rsidR="002F561E" w:rsidRPr="002F561E">
              <w:rPr>
                <w:rFonts w:ascii="Times New Roman" w:hAnsi="Times New Roman"/>
                <w:color w:val="000000" w:themeColor="text1"/>
                <w:sz w:val="20"/>
                <w:lang w:val="fr-FR"/>
              </w:rPr>
              <w:t xml:space="preserve">titres </w:t>
            </w:r>
            <w:r w:rsidR="002F561E">
              <w:rPr>
                <w:rFonts w:ascii="Times New Roman" w:hAnsi="Times New Roman"/>
                <w:color w:val="000000" w:themeColor="text1"/>
                <w:sz w:val="20"/>
                <w:lang w:val="fr-FR"/>
              </w:rPr>
              <w:t>de propriétés</w:t>
            </w:r>
          </w:p>
        </w:tc>
        <w:tc>
          <w:tcPr>
            <w:tcW w:w="1276" w:type="dxa"/>
            <w:tcBorders>
              <w:top w:val="single" w:sz="4" w:space="0" w:color="000000"/>
              <w:left w:val="single" w:sz="4" w:space="0" w:color="000000"/>
              <w:bottom w:val="single" w:sz="4" w:space="0" w:color="000000"/>
              <w:right w:val="single" w:sz="4" w:space="0" w:color="000000"/>
            </w:tcBorders>
            <w:vAlign w:val="center"/>
          </w:tcPr>
          <w:p w14:paraId="23FE4AA0" w14:textId="77777777" w:rsidR="007E2F34" w:rsidRPr="00E66138" w:rsidRDefault="007E2F34" w:rsidP="00D460DA">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sidRPr="00E66138">
              <w:rPr>
                <w:rFonts w:asciiTheme="majorBidi" w:eastAsia="Times New Roman" w:hAnsiTheme="majorBidi" w:cstheme="majorBidi"/>
                <w:color w:val="000000" w:themeColor="text1"/>
                <w:spacing w:val="-5"/>
                <w:sz w:val="20"/>
                <w:szCs w:val="20"/>
              </w:rPr>
              <w:t>20</w:t>
            </w:r>
          </w:p>
        </w:tc>
      </w:tr>
      <w:tr w:rsidR="007E2F34" w:rsidRPr="00E66138" w14:paraId="6B32E2DC" w14:textId="77777777" w:rsidTr="00415EF2">
        <w:trPr>
          <w:trHeight w:val="275"/>
        </w:trPr>
        <w:tc>
          <w:tcPr>
            <w:tcW w:w="8222" w:type="dxa"/>
            <w:tcBorders>
              <w:top w:val="single" w:sz="4" w:space="0" w:color="000000"/>
              <w:left w:val="single" w:sz="4" w:space="0" w:color="000000"/>
              <w:bottom w:val="single" w:sz="4" w:space="0" w:color="000000"/>
              <w:right w:val="single" w:sz="4" w:space="0" w:color="000000"/>
            </w:tcBorders>
          </w:tcPr>
          <w:p w14:paraId="219C5405" w14:textId="6603F911" w:rsidR="007E2F34" w:rsidRPr="00E66138" w:rsidRDefault="00C17353" w:rsidP="00AB554A">
            <w:pPr>
              <w:pStyle w:val="Paragraphedeliste"/>
              <w:numPr>
                <w:ilvl w:val="0"/>
                <w:numId w:val="46"/>
              </w:numPr>
              <w:spacing w:line="276" w:lineRule="auto"/>
              <w:rPr>
                <w:rFonts w:ascii="Times New Roman" w:hAnsi="Times New Roman"/>
                <w:color w:val="000000" w:themeColor="text1"/>
                <w:sz w:val="20"/>
                <w:lang w:val="fr-FR"/>
              </w:rPr>
            </w:pPr>
            <w:r>
              <w:rPr>
                <w:rFonts w:ascii="Times New Roman" w:hAnsi="Times New Roman"/>
                <w:color w:val="000000" w:themeColor="text1"/>
                <w:sz w:val="20"/>
                <w:lang w:val="fr-FR"/>
              </w:rPr>
              <w:t xml:space="preserve">Expériences dans la </w:t>
            </w:r>
            <w:r w:rsidRPr="00AB554A">
              <w:rPr>
                <w:rFonts w:ascii="Times New Roman" w:hAnsi="Times New Roman"/>
                <w:color w:val="000000" w:themeColor="text1"/>
                <w:sz w:val="20"/>
                <w:lang w:val="fr-FR"/>
              </w:rPr>
              <w:t>r</w:t>
            </w:r>
            <w:r w:rsidR="00AB554A" w:rsidRPr="00AB554A">
              <w:rPr>
                <w:rFonts w:ascii="Times New Roman" w:hAnsi="Times New Roman"/>
                <w:color w:val="000000" w:themeColor="text1"/>
                <w:sz w:val="20"/>
                <w:lang w:val="fr-FR"/>
              </w:rPr>
              <w:t>éalisation d</w:t>
            </w:r>
            <w:r w:rsidR="00C73EF8">
              <w:rPr>
                <w:rFonts w:ascii="Times New Roman" w:hAnsi="Times New Roman"/>
                <w:color w:val="000000" w:themeColor="text1"/>
                <w:sz w:val="20"/>
                <w:lang w:val="fr-FR"/>
              </w:rPr>
              <w:t>e</w:t>
            </w:r>
            <w:r w:rsidR="00AB554A" w:rsidRPr="00AB554A">
              <w:rPr>
                <w:rFonts w:ascii="Times New Roman" w:hAnsi="Times New Roman"/>
                <w:color w:val="000000" w:themeColor="text1"/>
                <w:sz w:val="20"/>
                <w:lang w:val="fr-FR"/>
              </w:rPr>
              <w:t xml:space="preserve"> référentiel</w:t>
            </w:r>
            <w:r w:rsidR="00C73EF8">
              <w:rPr>
                <w:rFonts w:ascii="Times New Roman" w:hAnsi="Times New Roman"/>
                <w:color w:val="000000" w:themeColor="text1"/>
                <w:sz w:val="20"/>
                <w:lang w:val="fr-FR"/>
              </w:rPr>
              <w:t>s</w:t>
            </w:r>
            <w:r w:rsidR="00AB554A" w:rsidRPr="00AB554A">
              <w:rPr>
                <w:rFonts w:ascii="Times New Roman" w:hAnsi="Times New Roman"/>
                <w:color w:val="000000" w:themeColor="text1"/>
                <w:sz w:val="20"/>
                <w:lang w:val="fr-FR"/>
              </w:rPr>
              <w:t xml:space="preserve"> foncier</w:t>
            </w:r>
            <w:r w:rsidR="00C73EF8">
              <w:rPr>
                <w:rFonts w:ascii="Times New Roman" w:hAnsi="Times New Roman"/>
                <w:color w:val="000000" w:themeColor="text1"/>
                <w:sz w:val="20"/>
                <w:lang w:val="fr-FR"/>
              </w:rPr>
              <w:t>s</w:t>
            </w:r>
            <w:r w:rsidR="00AB554A" w:rsidRPr="00AB554A">
              <w:rPr>
                <w:rFonts w:ascii="Times New Roman" w:hAnsi="Times New Roman"/>
                <w:color w:val="000000" w:themeColor="text1"/>
                <w:sz w:val="20"/>
                <w:lang w:val="fr-FR"/>
              </w:rPr>
              <w:t xml:space="preserve"> pour la mise en place d’une base de données foncières (ou entrepôt de données), incluant la structuration, la </w:t>
            </w:r>
            <w:proofErr w:type="gramStart"/>
            <w:r w:rsidR="00AB554A" w:rsidRPr="00AB554A">
              <w:rPr>
                <w:rFonts w:ascii="Times New Roman" w:hAnsi="Times New Roman"/>
                <w:color w:val="000000" w:themeColor="text1"/>
                <w:sz w:val="20"/>
                <w:lang w:val="fr-FR"/>
              </w:rPr>
              <w:t xml:space="preserve">normalisation, </w:t>
            </w:r>
            <w:r>
              <w:rPr>
                <w:rFonts w:ascii="Times New Roman" w:hAnsi="Times New Roman"/>
                <w:color w:val="000000" w:themeColor="text1"/>
                <w:sz w:val="20"/>
                <w:lang w:val="fr-FR"/>
              </w:rPr>
              <w:t xml:space="preserve"> permettant</w:t>
            </w:r>
            <w:proofErr w:type="gramEnd"/>
            <w:r>
              <w:rPr>
                <w:rFonts w:ascii="Times New Roman" w:hAnsi="Times New Roman"/>
                <w:color w:val="000000" w:themeColor="text1"/>
                <w:sz w:val="20"/>
                <w:lang w:val="fr-FR"/>
              </w:rPr>
              <w:t xml:space="preserve"> </w:t>
            </w:r>
            <w:r w:rsidR="00AB554A" w:rsidRPr="00AB554A">
              <w:rPr>
                <w:rFonts w:ascii="Times New Roman" w:hAnsi="Times New Roman"/>
                <w:color w:val="000000" w:themeColor="text1"/>
                <w:sz w:val="20"/>
                <w:lang w:val="fr-FR"/>
              </w:rPr>
              <w:t>l’intégration complète, fiable et sécurisée des données</w:t>
            </w:r>
            <w:r>
              <w:rPr>
                <w:rFonts w:ascii="Times New Roman" w:hAnsi="Times New Roman"/>
                <w:color w:val="000000" w:themeColor="text1"/>
                <w:sz w:val="20"/>
                <w:lang w:val="fr-FR"/>
              </w:rPr>
              <w:t xml:space="preserve"> existantes</w:t>
            </w:r>
            <w:r w:rsidR="00AB554A" w:rsidRPr="00AB554A">
              <w:rPr>
                <w:rFonts w:ascii="Times New Roman" w:hAnsi="Times New Roman"/>
                <w:color w:val="000000" w:themeColor="text1"/>
                <w:sz w:val="20"/>
                <w:lang w:val="fr-FR"/>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500DED" w14:textId="6255AEC8" w:rsidR="007E2F34" w:rsidRPr="00E66138" w:rsidRDefault="00AB554A" w:rsidP="00D460DA">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2</w:t>
            </w:r>
            <w:r w:rsidR="007E2F34" w:rsidRPr="00E66138">
              <w:rPr>
                <w:rFonts w:asciiTheme="majorBidi" w:eastAsia="Times New Roman" w:hAnsiTheme="majorBidi" w:cstheme="majorBidi"/>
                <w:color w:val="000000" w:themeColor="text1"/>
                <w:spacing w:val="-5"/>
                <w:sz w:val="20"/>
                <w:szCs w:val="20"/>
              </w:rPr>
              <w:t>0</w:t>
            </w:r>
          </w:p>
        </w:tc>
      </w:tr>
      <w:tr w:rsidR="007E2F34" w:rsidRPr="00E66138" w14:paraId="0BBD513D" w14:textId="77777777" w:rsidTr="00415EF2">
        <w:trPr>
          <w:trHeight w:val="275"/>
        </w:trPr>
        <w:tc>
          <w:tcPr>
            <w:tcW w:w="8222" w:type="dxa"/>
            <w:tcBorders>
              <w:top w:val="single" w:sz="4" w:space="0" w:color="000000"/>
              <w:left w:val="single" w:sz="4" w:space="0" w:color="000000"/>
              <w:bottom w:val="single" w:sz="4" w:space="0" w:color="000000"/>
              <w:right w:val="single" w:sz="4" w:space="0" w:color="000000"/>
            </w:tcBorders>
          </w:tcPr>
          <w:p w14:paraId="1A3600BE" w14:textId="01B23DD7" w:rsidR="007E2F34" w:rsidRPr="005C2C42" w:rsidRDefault="002F561E" w:rsidP="002F561E">
            <w:pPr>
              <w:pStyle w:val="Paragraphedeliste"/>
              <w:numPr>
                <w:ilvl w:val="0"/>
                <w:numId w:val="46"/>
              </w:numPr>
              <w:spacing w:line="276" w:lineRule="auto"/>
              <w:rPr>
                <w:rFonts w:ascii="Times New Roman" w:hAnsi="Times New Roman"/>
                <w:color w:val="000000" w:themeColor="text1"/>
                <w:sz w:val="20"/>
                <w:lang w:val="fr-FR"/>
              </w:rPr>
            </w:pPr>
            <w:r w:rsidRPr="002F561E">
              <w:rPr>
                <w:rFonts w:ascii="Times New Roman" w:hAnsi="Times New Roman"/>
                <w:color w:val="000000" w:themeColor="text1"/>
                <w:sz w:val="20"/>
                <w:lang w:val="fr-FR"/>
              </w:rPr>
              <w:t>Expérience</w:t>
            </w:r>
            <w:r w:rsidR="007577D3">
              <w:rPr>
                <w:rFonts w:ascii="Times New Roman" w:hAnsi="Times New Roman"/>
                <w:color w:val="000000" w:themeColor="text1"/>
                <w:sz w:val="20"/>
                <w:lang w:val="fr-FR"/>
              </w:rPr>
              <w:t>s</w:t>
            </w:r>
            <w:r w:rsidRPr="002F561E">
              <w:rPr>
                <w:rFonts w:ascii="Times New Roman" w:hAnsi="Times New Roman"/>
                <w:color w:val="000000" w:themeColor="text1"/>
                <w:sz w:val="20"/>
                <w:lang w:val="fr-FR"/>
              </w:rPr>
              <w:t xml:space="preserve"> dans la mise en place de bases de données foncières</w:t>
            </w:r>
            <w:r>
              <w:rPr>
                <w:rFonts w:ascii="Times New Roman" w:hAnsi="Times New Roman"/>
                <w:color w:val="000000" w:themeColor="text1"/>
                <w:sz w:val="20"/>
                <w:lang w:val="fr-FR"/>
              </w:rPr>
              <w:t xml:space="preserve"> (entrepôt des donn</w:t>
            </w:r>
            <w:r w:rsidR="00C95F42">
              <w:rPr>
                <w:rFonts w:ascii="Times New Roman" w:hAnsi="Times New Roman"/>
                <w:color w:val="000000" w:themeColor="text1"/>
                <w:sz w:val="20"/>
                <w:lang w:val="fr-FR"/>
              </w:rPr>
              <w:t>é</w:t>
            </w:r>
            <w:r>
              <w:rPr>
                <w:rFonts w:ascii="Times New Roman" w:hAnsi="Times New Roman"/>
                <w:color w:val="000000" w:themeColor="text1"/>
                <w:sz w:val="20"/>
                <w:lang w:val="fr-FR"/>
              </w:rPr>
              <w:t>es)</w:t>
            </w:r>
            <w:r w:rsidRPr="002F561E">
              <w:rPr>
                <w:rFonts w:ascii="Times New Roman" w:hAnsi="Times New Roman"/>
                <w:color w:val="000000" w:themeColor="text1"/>
                <w:sz w:val="20"/>
                <w:lang w:val="fr-FR"/>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4C74561" w14:textId="2BE840A4" w:rsidR="007E2F34" w:rsidRPr="00E66138" w:rsidRDefault="00485C63" w:rsidP="00D460DA">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Pr>
                <w:rFonts w:asciiTheme="majorBidi" w:eastAsia="Times New Roman" w:hAnsiTheme="majorBidi" w:cstheme="majorBidi"/>
                <w:color w:val="000000" w:themeColor="text1"/>
                <w:spacing w:val="-5"/>
                <w:sz w:val="20"/>
                <w:szCs w:val="20"/>
              </w:rPr>
              <w:t>3</w:t>
            </w:r>
            <w:r w:rsidR="007E2F34" w:rsidRPr="00E66138">
              <w:rPr>
                <w:rFonts w:asciiTheme="majorBidi" w:eastAsia="Times New Roman" w:hAnsiTheme="majorBidi" w:cstheme="majorBidi"/>
                <w:color w:val="000000" w:themeColor="text1"/>
                <w:spacing w:val="-5"/>
                <w:sz w:val="20"/>
                <w:szCs w:val="20"/>
              </w:rPr>
              <w:t>0</w:t>
            </w:r>
          </w:p>
        </w:tc>
      </w:tr>
      <w:tr w:rsidR="00925AE7" w:rsidRPr="00E66138" w14:paraId="442C593F" w14:textId="77777777" w:rsidTr="00415EF2">
        <w:trPr>
          <w:trHeight w:val="357"/>
        </w:trPr>
        <w:tc>
          <w:tcPr>
            <w:tcW w:w="8222" w:type="dxa"/>
            <w:tcBorders>
              <w:top w:val="single" w:sz="4" w:space="0" w:color="000000"/>
              <w:left w:val="single" w:sz="4" w:space="0" w:color="000000"/>
              <w:bottom w:val="single" w:sz="4" w:space="0" w:color="000000"/>
              <w:right w:val="single" w:sz="4" w:space="0" w:color="000000"/>
            </w:tcBorders>
          </w:tcPr>
          <w:p w14:paraId="2DD3C5CE" w14:textId="2DFB1867" w:rsidR="00925AE7" w:rsidRPr="00E66138" w:rsidRDefault="00925AE7" w:rsidP="00286E72">
            <w:pPr>
              <w:pStyle w:val="Paragraphedeliste"/>
              <w:numPr>
                <w:ilvl w:val="0"/>
                <w:numId w:val="46"/>
              </w:numPr>
              <w:spacing w:line="276" w:lineRule="auto"/>
              <w:rPr>
                <w:rFonts w:ascii="Times New Roman" w:hAnsi="Times New Roman"/>
                <w:color w:val="000000" w:themeColor="text1"/>
                <w:sz w:val="20"/>
                <w:lang w:val="fr-FR"/>
              </w:rPr>
            </w:pPr>
            <w:r w:rsidRPr="00E66138">
              <w:rPr>
                <w:rFonts w:ascii="Times New Roman" w:hAnsi="Times New Roman"/>
                <w:color w:val="000000" w:themeColor="text1"/>
                <w:sz w:val="20"/>
                <w:lang w:val="fr-FR"/>
              </w:rPr>
              <w:t xml:space="preserve">Expériences du même type que la mission ou en relation, réalisées </w:t>
            </w:r>
            <w:r w:rsidR="00F77AAA">
              <w:rPr>
                <w:rFonts w:ascii="Times New Roman" w:hAnsi="Times New Roman"/>
                <w:color w:val="000000" w:themeColor="text1"/>
                <w:sz w:val="20"/>
                <w:lang w:val="fr-FR"/>
              </w:rPr>
              <w:t>dans la sous-région.</w:t>
            </w:r>
          </w:p>
        </w:tc>
        <w:tc>
          <w:tcPr>
            <w:tcW w:w="1276" w:type="dxa"/>
            <w:tcBorders>
              <w:top w:val="single" w:sz="4" w:space="0" w:color="000000"/>
              <w:left w:val="single" w:sz="4" w:space="0" w:color="000000"/>
              <w:bottom w:val="single" w:sz="4" w:space="0" w:color="000000"/>
              <w:right w:val="single" w:sz="4" w:space="0" w:color="000000"/>
            </w:tcBorders>
            <w:vAlign w:val="center"/>
          </w:tcPr>
          <w:p w14:paraId="30583D17" w14:textId="77777777" w:rsidR="00925AE7" w:rsidRPr="00E66138" w:rsidRDefault="00925AE7" w:rsidP="00925AE7">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sz w:val="20"/>
                <w:szCs w:val="20"/>
              </w:rPr>
            </w:pPr>
            <w:r w:rsidRPr="00E66138">
              <w:rPr>
                <w:rFonts w:asciiTheme="majorBidi" w:eastAsia="Times New Roman" w:hAnsiTheme="majorBidi" w:cstheme="majorBidi"/>
                <w:color w:val="000000" w:themeColor="text1"/>
                <w:spacing w:val="-5"/>
                <w:sz w:val="20"/>
                <w:szCs w:val="20"/>
              </w:rPr>
              <w:t>10</w:t>
            </w:r>
          </w:p>
        </w:tc>
      </w:tr>
      <w:tr w:rsidR="007E2F34" w:rsidRPr="00E66138" w14:paraId="089FB9F3" w14:textId="77777777" w:rsidTr="00415EF2">
        <w:trPr>
          <w:trHeight w:val="345"/>
        </w:trPr>
        <w:tc>
          <w:tcPr>
            <w:tcW w:w="8222" w:type="dxa"/>
            <w:tcBorders>
              <w:top w:val="single" w:sz="4" w:space="0" w:color="000000"/>
              <w:left w:val="single" w:sz="4" w:space="0" w:color="000000"/>
              <w:bottom w:val="single" w:sz="4" w:space="0" w:color="000000"/>
              <w:right w:val="single" w:sz="4" w:space="0" w:color="000000"/>
            </w:tcBorders>
          </w:tcPr>
          <w:p w14:paraId="7468A112" w14:textId="77777777" w:rsidR="007E2F34" w:rsidRPr="00E66138" w:rsidRDefault="007E2F34" w:rsidP="00D460DA">
            <w:pPr>
              <w:widowControl w:val="0"/>
              <w:kinsoku w:val="0"/>
              <w:overflowPunct w:val="0"/>
              <w:autoSpaceDE w:val="0"/>
              <w:autoSpaceDN w:val="0"/>
              <w:adjustRightInd w:val="0"/>
              <w:spacing w:after="0" w:line="276" w:lineRule="auto"/>
              <w:ind w:left="227"/>
              <w:contextualSpacing/>
              <w:rPr>
                <w:rFonts w:asciiTheme="majorBidi" w:eastAsia="Times New Roman" w:hAnsiTheme="majorBidi" w:cstheme="majorBidi"/>
                <w:b/>
                <w:bCs/>
                <w:color w:val="000000" w:themeColor="text1"/>
                <w:spacing w:val="-2"/>
                <w:sz w:val="20"/>
                <w:szCs w:val="20"/>
              </w:rPr>
            </w:pPr>
            <w:r w:rsidRPr="00E66138">
              <w:rPr>
                <w:rFonts w:asciiTheme="majorBidi" w:eastAsia="Times New Roman" w:hAnsiTheme="majorBidi" w:cstheme="majorBidi"/>
                <w:b/>
                <w:bCs/>
                <w:color w:val="000000" w:themeColor="text1"/>
                <w:sz w:val="20"/>
                <w:szCs w:val="20"/>
              </w:rPr>
              <w:t>Note</w:t>
            </w:r>
            <w:r w:rsidRPr="00E66138">
              <w:rPr>
                <w:rFonts w:asciiTheme="majorBidi" w:eastAsia="Times New Roman" w:hAnsiTheme="majorBidi" w:cstheme="majorBidi"/>
                <w:b/>
                <w:bCs/>
                <w:color w:val="000000" w:themeColor="text1"/>
                <w:spacing w:val="-7"/>
                <w:sz w:val="20"/>
                <w:szCs w:val="20"/>
              </w:rPr>
              <w:t xml:space="preserve"> </w:t>
            </w:r>
            <w:r w:rsidRPr="00E66138">
              <w:rPr>
                <w:rFonts w:asciiTheme="majorBidi" w:eastAsia="Times New Roman" w:hAnsiTheme="majorBidi" w:cstheme="majorBidi"/>
                <w:b/>
                <w:bCs/>
                <w:color w:val="000000" w:themeColor="text1"/>
                <w:spacing w:val="-2"/>
                <w:sz w:val="20"/>
                <w:szCs w:val="20"/>
              </w:rPr>
              <w:t>globale</w:t>
            </w:r>
          </w:p>
        </w:tc>
        <w:tc>
          <w:tcPr>
            <w:tcW w:w="1276" w:type="dxa"/>
            <w:tcBorders>
              <w:top w:val="single" w:sz="4" w:space="0" w:color="000000"/>
              <w:left w:val="single" w:sz="4" w:space="0" w:color="000000"/>
              <w:bottom w:val="single" w:sz="4" w:space="0" w:color="000000"/>
              <w:right w:val="single" w:sz="4" w:space="0" w:color="000000"/>
            </w:tcBorders>
            <w:vAlign w:val="center"/>
          </w:tcPr>
          <w:p w14:paraId="6CF831E9" w14:textId="77777777" w:rsidR="007E2F34" w:rsidRPr="00E66138" w:rsidRDefault="007E2F34" w:rsidP="00D460DA">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b/>
                <w:bCs/>
                <w:color w:val="000000" w:themeColor="text1"/>
                <w:spacing w:val="-5"/>
                <w:sz w:val="20"/>
                <w:szCs w:val="20"/>
              </w:rPr>
            </w:pPr>
            <w:r w:rsidRPr="00E66138">
              <w:rPr>
                <w:rFonts w:asciiTheme="majorBidi" w:eastAsia="Times New Roman" w:hAnsiTheme="majorBidi" w:cstheme="majorBidi"/>
                <w:b/>
                <w:bCs/>
                <w:color w:val="000000" w:themeColor="text1"/>
                <w:spacing w:val="-5"/>
                <w:sz w:val="20"/>
                <w:szCs w:val="20"/>
              </w:rPr>
              <w:t>100</w:t>
            </w:r>
          </w:p>
        </w:tc>
      </w:tr>
    </w:tbl>
    <w:p w14:paraId="4135FFC9" w14:textId="77777777" w:rsidR="00FC5D64" w:rsidRPr="002D27CE" w:rsidRDefault="00FC5D64" w:rsidP="00FC5D64">
      <w:pPr>
        <w:spacing w:before="120"/>
        <w:jc w:val="both"/>
        <w:rPr>
          <w:rFonts w:ascii="Times New Roman" w:hAnsi="Times New Roman" w:cs="Times New Roman"/>
          <w:b/>
          <w:sz w:val="20"/>
          <w:szCs w:val="20"/>
          <w:u w:val="single"/>
          <w:lang w:eastAsia="zh-CN"/>
        </w:rPr>
      </w:pPr>
      <w:r w:rsidRPr="002D27CE">
        <w:rPr>
          <w:rFonts w:ascii="Times New Roman" w:hAnsi="Times New Roman" w:cs="Times New Roman"/>
          <w:b/>
          <w:sz w:val="20"/>
          <w:szCs w:val="20"/>
          <w:u w:val="single"/>
          <w:lang w:eastAsia="zh-CN"/>
        </w:rPr>
        <w:t>(*) NB : les qualifications et les expériences des consultants (Bureaux) seront évaluées sur la base des expériences attestées.</w:t>
      </w:r>
    </w:p>
    <w:p w14:paraId="1A0B1A2F" w14:textId="765361FE" w:rsidR="00726533" w:rsidRPr="00FC5D64" w:rsidRDefault="00FC5D64" w:rsidP="00FC5D64">
      <w:pPr>
        <w:jc w:val="both"/>
        <w:rPr>
          <w:rFonts w:ascii="Arial" w:eastAsia="Calibri" w:hAnsi="Arial" w:cs="Arial"/>
          <w:b/>
          <w:bCs/>
          <w:noProof/>
          <w:sz w:val="20"/>
          <w:szCs w:val="20"/>
        </w:rPr>
      </w:pPr>
      <w:r w:rsidRPr="002D27CE">
        <w:rPr>
          <w:rFonts w:ascii="Times New Roman" w:hAnsi="Times New Roman" w:cs="Times New Roman"/>
          <w:b/>
          <w:sz w:val="20"/>
          <w:szCs w:val="20"/>
          <w:lang w:eastAsia="zh-CN"/>
        </w:rPr>
        <w:t xml:space="preserve">Une liste restreinte composée de cinq à huit </w:t>
      </w:r>
      <w:r>
        <w:rPr>
          <w:rFonts w:ascii="Times New Roman" w:hAnsi="Times New Roman" w:cs="Times New Roman"/>
          <w:b/>
          <w:sz w:val="20"/>
          <w:szCs w:val="20"/>
          <w:lang w:eastAsia="zh-CN"/>
        </w:rPr>
        <w:t>bureaux et/ou groupements</w:t>
      </w:r>
      <w:r w:rsidRPr="002D27CE">
        <w:rPr>
          <w:rFonts w:ascii="Times New Roman" w:hAnsi="Times New Roman" w:cs="Times New Roman"/>
          <w:b/>
          <w:sz w:val="20"/>
          <w:szCs w:val="20"/>
          <w:lang w:eastAsia="zh-CN"/>
        </w:rPr>
        <w:t>, sera établie parmi les firmes ayant manifesté leur intérêt et dont les notes atteints le seuil qualification minimal de 60%. Les firmes ainsi retenues seront invitées à soumettre des offres techniques et financières.</w:t>
      </w:r>
      <w:r w:rsidRPr="002D27CE">
        <w:rPr>
          <w:rFonts w:ascii="LouguiyaFR" w:hAnsi="LouguiyaFR" w:cstheme="majorBidi"/>
          <w:b/>
          <w:bCs/>
          <w:sz w:val="20"/>
          <w:szCs w:val="20"/>
        </w:rPr>
        <w:t xml:space="preserve"> </w:t>
      </w:r>
    </w:p>
    <w:sectPr w:rsidR="00726533" w:rsidRPr="00FC5D64" w:rsidSect="001C6B66">
      <w:headerReference w:type="even" r:id="rId9"/>
      <w:headerReference w:type="default" r:id="rId10"/>
      <w:footerReference w:type="default" r:id="rId11"/>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BF11" w14:textId="77777777" w:rsidR="00AB1887" w:rsidRDefault="00AB1887">
      <w:pPr>
        <w:spacing w:after="0" w:line="240" w:lineRule="auto"/>
      </w:pPr>
      <w:r>
        <w:separator/>
      </w:r>
    </w:p>
  </w:endnote>
  <w:endnote w:type="continuationSeparator" w:id="0">
    <w:p w14:paraId="160DEFCC" w14:textId="77777777" w:rsidR="00AB1887" w:rsidRDefault="00AB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uguiyaF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78F4" w14:textId="205CDA24" w:rsidR="00815268" w:rsidRDefault="00815268" w:rsidP="00415EF2">
    <w:pPr>
      <w:pStyle w:val="Pieddepage"/>
      <w:jc w:val="right"/>
    </w:pPr>
    <w:r>
      <w:fldChar w:fldCharType="begin"/>
    </w:r>
    <w:r>
      <w:instrText>PAGE   \* MERGEFORMAT</w:instrText>
    </w:r>
    <w:r>
      <w:fldChar w:fldCharType="separate"/>
    </w:r>
    <w:r w:rsidR="000D2440">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72CCD" w14:textId="77777777" w:rsidR="00AB1887" w:rsidRDefault="00AB1887">
      <w:pPr>
        <w:spacing w:after="0" w:line="240" w:lineRule="auto"/>
      </w:pPr>
      <w:r>
        <w:separator/>
      </w:r>
    </w:p>
  </w:footnote>
  <w:footnote w:type="continuationSeparator" w:id="0">
    <w:p w14:paraId="63E6BBC1" w14:textId="77777777" w:rsidR="00AB1887" w:rsidRDefault="00AB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D6C4" w14:textId="77777777" w:rsidR="00815268" w:rsidRDefault="00815268" w:rsidP="008152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FE5E476" w14:textId="77777777" w:rsidR="00815268" w:rsidRDefault="00815268" w:rsidP="0081526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0E9F" w14:textId="77777777" w:rsidR="00815268" w:rsidRDefault="00815268" w:rsidP="00815268">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1E"/>
    <w:multiLevelType w:val="hybridMultilevel"/>
    <w:tmpl w:val="3198E50E"/>
    <w:lvl w:ilvl="0" w:tplc="BEB48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C5D"/>
    <w:multiLevelType w:val="hybridMultilevel"/>
    <w:tmpl w:val="29B8E7F4"/>
    <w:lvl w:ilvl="0" w:tplc="37CACA3E">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C4FB6"/>
    <w:multiLevelType w:val="hybridMultilevel"/>
    <w:tmpl w:val="6278F29C"/>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8611947"/>
    <w:multiLevelType w:val="hybridMultilevel"/>
    <w:tmpl w:val="95F207AE"/>
    <w:lvl w:ilvl="0" w:tplc="6EB6974A">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171D8"/>
    <w:multiLevelType w:val="hybridMultilevel"/>
    <w:tmpl w:val="20AEFCEC"/>
    <w:lvl w:ilvl="0" w:tplc="790C4D04">
      <w:start w:val="4"/>
      <w:numFmt w:val="bullet"/>
      <w:lvlText w:val="-"/>
      <w:lvlJc w:val="left"/>
      <w:pPr>
        <w:ind w:left="1080" w:hanging="360"/>
      </w:pPr>
      <w:rPr>
        <w:rFonts w:ascii="LouguiyaFR" w:eastAsia="Arial" w:hAnsi="LouguiyaFR" w:cs="Times New Roman" w:hint="default"/>
        <w:w w:val="10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1A2B67"/>
    <w:multiLevelType w:val="multilevel"/>
    <w:tmpl w:val="98FC7742"/>
    <w:lvl w:ilvl="0">
      <w:start w:val="1"/>
      <w:numFmt w:val="decimal"/>
      <w:pStyle w:val="Titre1"/>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15:restartNumberingAfterBreak="0">
    <w:nsid w:val="0D74510D"/>
    <w:multiLevelType w:val="hybridMultilevel"/>
    <w:tmpl w:val="4226FF4E"/>
    <w:lvl w:ilvl="0" w:tplc="AD1241B0">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DA6D5F"/>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E7663"/>
    <w:multiLevelType w:val="hybridMultilevel"/>
    <w:tmpl w:val="22BE5024"/>
    <w:lvl w:ilvl="0" w:tplc="07E8B306">
      <w:start w:val="1"/>
      <w:numFmt w:val="bullet"/>
      <w:lvlText w:val="-"/>
      <w:lvlJc w:val="left"/>
      <w:pPr>
        <w:ind w:left="1080" w:hanging="360"/>
      </w:pPr>
      <w:rPr>
        <w:rFonts w:ascii="Times New Roman" w:eastAsiaTheme="minorHAnsi"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6DA65DA"/>
    <w:multiLevelType w:val="hybridMultilevel"/>
    <w:tmpl w:val="1AE64620"/>
    <w:lvl w:ilvl="0" w:tplc="873807E6">
      <w:start w:val="1"/>
      <w:numFmt w:val="decimal"/>
      <w:lvlText w:val="(%1)"/>
      <w:lvlJc w:val="left"/>
      <w:pPr>
        <w:ind w:left="786" w:hanging="360"/>
      </w:pPr>
      <w:rPr>
        <w:rFonts w:hint="default"/>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175F53AE"/>
    <w:multiLevelType w:val="hybridMultilevel"/>
    <w:tmpl w:val="3BEAEE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0C4A52"/>
    <w:multiLevelType w:val="hybridMultilevel"/>
    <w:tmpl w:val="56962C9C"/>
    <w:lvl w:ilvl="0" w:tplc="9A4CC60C">
      <w:numFmt w:val="bullet"/>
      <w:lvlText w:val="-"/>
      <w:lvlJc w:val="left"/>
      <w:pPr>
        <w:ind w:left="1080" w:hanging="360"/>
      </w:pPr>
      <w:rPr>
        <w:rFonts w:ascii="Times New Roman" w:eastAsia="Times New Roman" w:hAnsi="Times New Roman" w:cs="Times New Roman" w:hint="default"/>
        <w:b w:val="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1AAD084B"/>
    <w:multiLevelType w:val="hybridMultilevel"/>
    <w:tmpl w:val="9C2009D8"/>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D29649F"/>
    <w:multiLevelType w:val="hybridMultilevel"/>
    <w:tmpl w:val="D4A08F7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2326322A"/>
    <w:multiLevelType w:val="hybridMultilevel"/>
    <w:tmpl w:val="9DEC1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E7ABE"/>
    <w:multiLevelType w:val="hybridMultilevel"/>
    <w:tmpl w:val="FD32F0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5FE4DA2"/>
    <w:multiLevelType w:val="hybridMultilevel"/>
    <w:tmpl w:val="FD32F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E62D0C"/>
    <w:multiLevelType w:val="hybridMultilevel"/>
    <w:tmpl w:val="A5F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9EA2A1F"/>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B6B6C52"/>
    <w:multiLevelType w:val="hybridMultilevel"/>
    <w:tmpl w:val="93FC90D0"/>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C9468BB"/>
    <w:multiLevelType w:val="hybridMultilevel"/>
    <w:tmpl w:val="DF02ED34"/>
    <w:lvl w:ilvl="0" w:tplc="90685E4C">
      <w:start w:val="1"/>
      <w:numFmt w:val="bullet"/>
      <w:lvlText w:val="-"/>
      <w:lvlJc w:val="left"/>
      <w:pPr>
        <w:ind w:left="1068" w:hanging="360"/>
      </w:pPr>
      <w:rPr>
        <w:rFonts w:ascii="LouguiyaFR" w:eastAsiaTheme="minorHAnsi" w:hAnsi="LouguiyaFR"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1084236"/>
    <w:multiLevelType w:val="hybridMultilevel"/>
    <w:tmpl w:val="A5A2B0A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33324DA1"/>
    <w:multiLevelType w:val="hybridMultilevel"/>
    <w:tmpl w:val="D6FAA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4B412CF"/>
    <w:multiLevelType w:val="hybridMultilevel"/>
    <w:tmpl w:val="602C01DA"/>
    <w:lvl w:ilvl="0" w:tplc="844E438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5053EC"/>
    <w:multiLevelType w:val="hybridMultilevel"/>
    <w:tmpl w:val="AD3A25E0"/>
    <w:lvl w:ilvl="0" w:tplc="32AA2B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2F1201"/>
    <w:multiLevelType w:val="hybridMultilevel"/>
    <w:tmpl w:val="0EAC1FC4"/>
    <w:lvl w:ilvl="0" w:tplc="CC0468AC">
      <w:start w:val="1"/>
      <w:numFmt w:val="lowerRoman"/>
      <w:lvlText w:val="%1-"/>
      <w:lvlJc w:val="left"/>
      <w:pPr>
        <w:ind w:left="1068" w:hanging="360"/>
      </w:pPr>
      <w:rPr>
        <w:rFonts w:ascii="Times New Roman" w:eastAsia="Calibri" w:hAnsi="Times New Roman" w:cs="Times New Roman"/>
      </w:rPr>
    </w:lvl>
    <w:lvl w:ilvl="1" w:tplc="275EA158">
      <w:start w:val="1"/>
      <w:numFmt w:val="decimal"/>
      <w:lvlText w:val="%2-"/>
      <w:lvlJc w:val="left"/>
      <w:pPr>
        <w:ind w:left="1788" w:hanging="360"/>
      </w:pPr>
      <w:rPr>
        <w:rFonts w:hint="default"/>
      </w:rPr>
    </w:lvl>
    <w:lvl w:ilvl="2" w:tplc="2CA04612">
      <w:start w:val="1"/>
      <w:numFmt w:val="decimal"/>
      <w:lvlText w:val="%3."/>
      <w:lvlJc w:val="left"/>
      <w:pPr>
        <w:ind w:left="2508" w:hanging="360"/>
      </w:pPr>
      <w:rPr>
        <w:rFont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397C7808"/>
    <w:multiLevelType w:val="hybridMultilevel"/>
    <w:tmpl w:val="3CD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62758"/>
    <w:multiLevelType w:val="hybridMultilevel"/>
    <w:tmpl w:val="4226FF4E"/>
    <w:lvl w:ilvl="0" w:tplc="AD1241B0">
      <w:start w:val="1"/>
      <w:numFmt w:val="upp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F0153E6"/>
    <w:multiLevelType w:val="hybridMultilevel"/>
    <w:tmpl w:val="E81C0932"/>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9" w15:restartNumberingAfterBreak="0">
    <w:nsid w:val="42754940"/>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38E721C"/>
    <w:multiLevelType w:val="hybridMultilevel"/>
    <w:tmpl w:val="F1E8FF8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45BF7489"/>
    <w:multiLevelType w:val="hybridMultilevel"/>
    <w:tmpl w:val="F45E3E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7B62A6"/>
    <w:multiLevelType w:val="hybridMultilevel"/>
    <w:tmpl w:val="7B18BAB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00A43CA"/>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58557D87"/>
    <w:multiLevelType w:val="hybridMultilevel"/>
    <w:tmpl w:val="E558223E"/>
    <w:lvl w:ilvl="0" w:tplc="7FB238C4">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35" w15:restartNumberingAfterBreak="0">
    <w:nsid w:val="5A941678"/>
    <w:multiLevelType w:val="hybridMultilevel"/>
    <w:tmpl w:val="3D1CB4CE"/>
    <w:lvl w:ilvl="0" w:tplc="46189BB0">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61390208"/>
    <w:multiLevelType w:val="hybridMultilevel"/>
    <w:tmpl w:val="56ACA06E"/>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85844CB"/>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15:restartNumberingAfterBreak="0">
    <w:nsid w:val="68695F82"/>
    <w:multiLevelType w:val="hybridMultilevel"/>
    <w:tmpl w:val="A900CD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C46361"/>
    <w:multiLevelType w:val="hybridMultilevel"/>
    <w:tmpl w:val="285E23D0"/>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6F08650C"/>
    <w:multiLevelType w:val="hybridMultilevel"/>
    <w:tmpl w:val="8C8697F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740D64C1"/>
    <w:multiLevelType w:val="hybridMultilevel"/>
    <w:tmpl w:val="FA763C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E47501"/>
    <w:multiLevelType w:val="multilevel"/>
    <w:tmpl w:val="95D20FD4"/>
    <w:lvl w:ilvl="0">
      <w:start w:val="1"/>
      <w:numFmt w:val="decimal"/>
      <w:pStyle w:val="heading31"/>
      <w:lvlText w:val="%1."/>
      <w:lvlJc w:val="left"/>
      <w:pPr>
        <w:ind w:left="360" w:hanging="360"/>
      </w:pPr>
      <w:rPr>
        <w:rFonts w:hint="default"/>
        <w:color w:val="44546A" w:themeColor="text2"/>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687CC7"/>
    <w:multiLevelType w:val="hybridMultilevel"/>
    <w:tmpl w:val="73FC2358"/>
    <w:lvl w:ilvl="0" w:tplc="040C0011">
      <w:start w:val="1"/>
      <w:numFmt w:val="decimal"/>
      <w:lvlText w:val="%1)"/>
      <w:lvlJc w:val="left"/>
      <w:pPr>
        <w:ind w:left="478" w:hanging="360"/>
      </w:pPr>
    </w:lvl>
    <w:lvl w:ilvl="1" w:tplc="040C0019">
      <w:start w:val="1"/>
      <w:numFmt w:val="lowerLetter"/>
      <w:lvlText w:val="%2."/>
      <w:lvlJc w:val="left"/>
      <w:pPr>
        <w:ind w:left="1198" w:hanging="360"/>
      </w:pPr>
    </w:lvl>
    <w:lvl w:ilvl="2" w:tplc="040C001B">
      <w:start w:val="1"/>
      <w:numFmt w:val="lowerRoman"/>
      <w:lvlText w:val="%3."/>
      <w:lvlJc w:val="right"/>
      <w:pPr>
        <w:ind w:left="1918" w:hanging="180"/>
      </w:pPr>
    </w:lvl>
    <w:lvl w:ilvl="3" w:tplc="040C000F">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44" w15:restartNumberingAfterBreak="0">
    <w:nsid w:val="7DA047F3"/>
    <w:multiLevelType w:val="hybridMultilevel"/>
    <w:tmpl w:val="7F849292"/>
    <w:lvl w:ilvl="0" w:tplc="CA0A7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B016E"/>
    <w:multiLevelType w:val="hybridMultilevel"/>
    <w:tmpl w:val="FAD44746"/>
    <w:lvl w:ilvl="0" w:tplc="5A0857E2">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13411728">
    <w:abstractNumId w:val="2"/>
  </w:num>
  <w:num w:numId="2" w16cid:durableId="1025910378">
    <w:abstractNumId w:val="24"/>
  </w:num>
  <w:num w:numId="3" w16cid:durableId="603534538">
    <w:abstractNumId w:val="22"/>
  </w:num>
  <w:num w:numId="4" w16cid:durableId="1120878985">
    <w:abstractNumId w:val="4"/>
  </w:num>
  <w:num w:numId="5" w16cid:durableId="193466581">
    <w:abstractNumId w:val="28"/>
  </w:num>
  <w:num w:numId="6" w16cid:durableId="2105491248">
    <w:abstractNumId w:val="39"/>
  </w:num>
  <w:num w:numId="7" w16cid:durableId="391780584">
    <w:abstractNumId w:val="20"/>
  </w:num>
  <w:num w:numId="8" w16cid:durableId="1124344654">
    <w:abstractNumId w:val="31"/>
  </w:num>
  <w:num w:numId="9" w16cid:durableId="318925085">
    <w:abstractNumId w:val="23"/>
  </w:num>
  <w:num w:numId="10" w16cid:durableId="1540900328">
    <w:abstractNumId w:val="35"/>
  </w:num>
  <w:num w:numId="11" w16cid:durableId="1781335099">
    <w:abstractNumId w:val="3"/>
  </w:num>
  <w:num w:numId="12" w16cid:durableId="257906407">
    <w:abstractNumId w:val="26"/>
  </w:num>
  <w:num w:numId="13" w16cid:durableId="1460340482">
    <w:abstractNumId w:val="14"/>
  </w:num>
  <w:num w:numId="14" w16cid:durableId="105199698">
    <w:abstractNumId w:val="0"/>
  </w:num>
  <w:num w:numId="15" w16cid:durableId="163714352">
    <w:abstractNumId w:val="44"/>
  </w:num>
  <w:num w:numId="16" w16cid:durableId="2066876988">
    <w:abstractNumId w:val="42"/>
  </w:num>
  <w:num w:numId="17" w16cid:durableId="798381274">
    <w:abstractNumId w:val="1"/>
  </w:num>
  <w:num w:numId="18" w16cid:durableId="18482546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844395">
    <w:abstractNumId w:val="9"/>
  </w:num>
  <w:num w:numId="20" w16cid:durableId="599801685">
    <w:abstractNumId w:val="25"/>
  </w:num>
  <w:num w:numId="21" w16cid:durableId="1102804144">
    <w:abstractNumId w:val="41"/>
  </w:num>
  <w:num w:numId="22" w16cid:durableId="789667023">
    <w:abstractNumId w:val="38"/>
  </w:num>
  <w:num w:numId="23" w16cid:durableId="446046120">
    <w:abstractNumId w:val="40"/>
  </w:num>
  <w:num w:numId="24" w16cid:durableId="1758359701">
    <w:abstractNumId w:val="18"/>
  </w:num>
  <w:num w:numId="25" w16cid:durableId="1827085446">
    <w:abstractNumId w:val="30"/>
  </w:num>
  <w:num w:numId="26" w16cid:durableId="351608141">
    <w:abstractNumId w:val="33"/>
  </w:num>
  <w:num w:numId="27" w16cid:durableId="639844079">
    <w:abstractNumId w:val="19"/>
  </w:num>
  <w:num w:numId="28" w16cid:durableId="1792553295">
    <w:abstractNumId w:val="21"/>
  </w:num>
  <w:num w:numId="29" w16cid:durableId="2097901257">
    <w:abstractNumId w:val="12"/>
  </w:num>
  <w:num w:numId="30" w16cid:durableId="42753394">
    <w:abstractNumId w:val="45"/>
  </w:num>
  <w:num w:numId="31" w16cid:durableId="1870755381">
    <w:abstractNumId w:val="29"/>
  </w:num>
  <w:num w:numId="32" w16cid:durableId="1133720322">
    <w:abstractNumId w:val="37"/>
  </w:num>
  <w:num w:numId="33" w16cid:durableId="1383404887">
    <w:abstractNumId w:val="5"/>
  </w:num>
  <w:num w:numId="34" w16cid:durableId="678586349">
    <w:abstractNumId w:val="17"/>
  </w:num>
  <w:num w:numId="35" w16cid:durableId="868184504">
    <w:abstractNumId w:val="6"/>
  </w:num>
  <w:num w:numId="36" w16cid:durableId="1450203976">
    <w:abstractNumId w:val="36"/>
  </w:num>
  <w:num w:numId="37" w16cid:durableId="1343818786">
    <w:abstractNumId w:val="8"/>
  </w:num>
  <w:num w:numId="38" w16cid:durableId="1053500692">
    <w:abstractNumId w:val="27"/>
  </w:num>
  <w:num w:numId="39" w16cid:durableId="1127503921">
    <w:abstractNumId w:val="32"/>
  </w:num>
  <w:num w:numId="40" w16cid:durableId="1016032002">
    <w:abstractNumId w:val="15"/>
  </w:num>
  <w:num w:numId="41" w16cid:durableId="884679246">
    <w:abstractNumId w:val="11"/>
  </w:num>
  <w:num w:numId="42" w16cid:durableId="1487698274">
    <w:abstractNumId w:val="10"/>
  </w:num>
  <w:num w:numId="43" w16cid:durableId="1748452084">
    <w:abstractNumId w:val="7"/>
  </w:num>
  <w:num w:numId="44" w16cid:durableId="650259169">
    <w:abstractNumId w:val="43"/>
  </w:num>
  <w:num w:numId="45" w16cid:durableId="1693797071">
    <w:abstractNumId w:val="34"/>
  </w:num>
  <w:num w:numId="46" w16cid:durableId="20569982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B7"/>
    <w:rsid w:val="00001CA6"/>
    <w:rsid w:val="0000797A"/>
    <w:rsid w:val="00011F5D"/>
    <w:rsid w:val="00021293"/>
    <w:rsid w:val="0002270F"/>
    <w:rsid w:val="000265CF"/>
    <w:rsid w:val="00026DB7"/>
    <w:rsid w:val="00042830"/>
    <w:rsid w:val="000432F2"/>
    <w:rsid w:val="00055CA3"/>
    <w:rsid w:val="00057155"/>
    <w:rsid w:val="00061050"/>
    <w:rsid w:val="00064E06"/>
    <w:rsid w:val="00080A50"/>
    <w:rsid w:val="00097E9D"/>
    <w:rsid w:val="000A47AA"/>
    <w:rsid w:val="000D2440"/>
    <w:rsid w:val="001010A4"/>
    <w:rsid w:val="00101682"/>
    <w:rsid w:val="001070A0"/>
    <w:rsid w:val="00121776"/>
    <w:rsid w:val="00143F9A"/>
    <w:rsid w:val="00145857"/>
    <w:rsid w:val="00147391"/>
    <w:rsid w:val="00163B2D"/>
    <w:rsid w:val="00164EE6"/>
    <w:rsid w:val="00175002"/>
    <w:rsid w:val="00175BCD"/>
    <w:rsid w:val="00187537"/>
    <w:rsid w:val="001A741F"/>
    <w:rsid w:val="001B6470"/>
    <w:rsid w:val="001C6B66"/>
    <w:rsid w:val="001D6A44"/>
    <w:rsid w:val="001E08E5"/>
    <w:rsid w:val="001E496E"/>
    <w:rsid w:val="001E4D6A"/>
    <w:rsid w:val="001E5757"/>
    <w:rsid w:val="001F5926"/>
    <w:rsid w:val="002220B7"/>
    <w:rsid w:val="002276A8"/>
    <w:rsid w:val="00233A5B"/>
    <w:rsid w:val="00234331"/>
    <w:rsid w:val="00236841"/>
    <w:rsid w:val="00247901"/>
    <w:rsid w:val="002514AE"/>
    <w:rsid w:val="00255634"/>
    <w:rsid w:val="002643A5"/>
    <w:rsid w:val="00266083"/>
    <w:rsid w:val="00274E3D"/>
    <w:rsid w:val="00274F4C"/>
    <w:rsid w:val="00286E72"/>
    <w:rsid w:val="00294905"/>
    <w:rsid w:val="00294C02"/>
    <w:rsid w:val="002B3598"/>
    <w:rsid w:val="002B60D7"/>
    <w:rsid w:val="002B7273"/>
    <w:rsid w:val="002D40F5"/>
    <w:rsid w:val="002E75DB"/>
    <w:rsid w:val="002F561E"/>
    <w:rsid w:val="00300A3D"/>
    <w:rsid w:val="003259F6"/>
    <w:rsid w:val="00330DA6"/>
    <w:rsid w:val="0033228A"/>
    <w:rsid w:val="0034751E"/>
    <w:rsid w:val="003726BF"/>
    <w:rsid w:val="00380338"/>
    <w:rsid w:val="00392F46"/>
    <w:rsid w:val="00395DDF"/>
    <w:rsid w:val="003A178F"/>
    <w:rsid w:val="003A3B45"/>
    <w:rsid w:val="003B5DC8"/>
    <w:rsid w:val="003B739C"/>
    <w:rsid w:val="003C0436"/>
    <w:rsid w:val="003C42F3"/>
    <w:rsid w:val="003C474D"/>
    <w:rsid w:val="003E305F"/>
    <w:rsid w:val="00415EF2"/>
    <w:rsid w:val="004200C8"/>
    <w:rsid w:val="004257FA"/>
    <w:rsid w:val="00426322"/>
    <w:rsid w:val="0043796C"/>
    <w:rsid w:val="0044529E"/>
    <w:rsid w:val="00445DB3"/>
    <w:rsid w:val="004462AA"/>
    <w:rsid w:val="00452131"/>
    <w:rsid w:val="00461CA5"/>
    <w:rsid w:val="004660B1"/>
    <w:rsid w:val="0046617B"/>
    <w:rsid w:val="0048383D"/>
    <w:rsid w:val="00485C63"/>
    <w:rsid w:val="004B39ED"/>
    <w:rsid w:val="004B550E"/>
    <w:rsid w:val="004B6EBB"/>
    <w:rsid w:val="004C12EC"/>
    <w:rsid w:val="004C4D9E"/>
    <w:rsid w:val="004E03B8"/>
    <w:rsid w:val="004E09A3"/>
    <w:rsid w:val="004E2301"/>
    <w:rsid w:val="004E5BC4"/>
    <w:rsid w:val="004F10EF"/>
    <w:rsid w:val="00507D58"/>
    <w:rsid w:val="00514E10"/>
    <w:rsid w:val="00521CCB"/>
    <w:rsid w:val="00522E26"/>
    <w:rsid w:val="0052656C"/>
    <w:rsid w:val="00534358"/>
    <w:rsid w:val="00540373"/>
    <w:rsid w:val="005936B7"/>
    <w:rsid w:val="005A17E5"/>
    <w:rsid w:val="005A233D"/>
    <w:rsid w:val="005B0E6D"/>
    <w:rsid w:val="005C1CD1"/>
    <w:rsid w:val="005C2A89"/>
    <w:rsid w:val="005C2C42"/>
    <w:rsid w:val="005C35D9"/>
    <w:rsid w:val="005C6B22"/>
    <w:rsid w:val="005C6B4B"/>
    <w:rsid w:val="005D098E"/>
    <w:rsid w:val="005D6C91"/>
    <w:rsid w:val="005E3739"/>
    <w:rsid w:val="00616EDA"/>
    <w:rsid w:val="00620EBB"/>
    <w:rsid w:val="0065598E"/>
    <w:rsid w:val="00667A25"/>
    <w:rsid w:val="006768EB"/>
    <w:rsid w:val="00680438"/>
    <w:rsid w:val="00684680"/>
    <w:rsid w:val="00687BF9"/>
    <w:rsid w:val="006A3B78"/>
    <w:rsid w:val="006B31C3"/>
    <w:rsid w:val="006C2D4F"/>
    <w:rsid w:val="006C6137"/>
    <w:rsid w:val="006C7D3F"/>
    <w:rsid w:val="006D1DA5"/>
    <w:rsid w:val="006E7A53"/>
    <w:rsid w:val="006F21A1"/>
    <w:rsid w:val="007109B1"/>
    <w:rsid w:val="007128CF"/>
    <w:rsid w:val="00726533"/>
    <w:rsid w:val="00734C8A"/>
    <w:rsid w:val="00735178"/>
    <w:rsid w:val="0073705C"/>
    <w:rsid w:val="007577D3"/>
    <w:rsid w:val="007C4741"/>
    <w:rsid w:val="007E2F34"/>
    <w:rsid w:val="007E75E6"/>
    <w:rsid w:val="007F774D"/>
    <w:rsid w:val="00814E6A"/>
    <w:rsid w:val="00815268"/>
    <w:rsid w:val="00841C2F"/>
    <w:rsid w:val="00854C10"/>
    <w:rsid w:val="00867157"/>
    <w:rsid w:val="0088591B"/>
    <w:rsid w:val="008862FE"/>
    <w:rsid w:val="00893199"/>
    <w:rsid w:val="008A68B5"/>
    <w:rsid w:val="008B1EFE"/>
    <w:rsid w:val="008C3DA8"/>
    <w:rsid w:val="008C3E30"/>
    <w:rsid w:val="008E5C32"/>
    <w:rsid w:val="008F32A6"/>
    <w:rsid w:val="00910411"/>
    <w:rsid w:val="0091239A"/>
    <w:rsid w:val="00925AE7"/>
    <w:rsid w:val="00937F14"/>
    <w:rsid w:val="00947255"/>
    <w:rsid w:val="00951AE1"/>
    <w:rsid w:val="00957E5E"/>
    <w:rsid w:val="00966925"/>
    <w:rsid w:val="009916FB"/>
    <w:rsid w:val="009A4F2C"/>
    <w:rsid w:val="009A5348"/>
    <w:rsid w:val="009B740E"/>
    <w:rsid w:val="009D2BE6"/>
    <w:rsid w:val="009F4963"/>
    <w:rsid w:val="00A036EE"/>
    <w:rsid w:val="00A16B16"/>
    <w:rsid w:val="00A2057E"/>
    <w:rsid w:val="00A21C0F"/>
    <w:rsid w:val="00A345C7"/>
    <w:rsid w:val="00A43963"/>
    <w:rsid w:val="00A43CDA"/>
    <w:rsid w:val="00A62523"/>
    <w:rsid w:val="00A67AD1"/>
    <w:rsid w:val="00A77AF4"/>
    <w:rsid w:val="00A80631"/>
    <w:rsid w:val="00AA5A58"/>
    <w:rsid w:val="00AB1887"/>
    <w:rsid w:val="00AB554A"/>
    <w:rsid w:val="00AE4152"/>
    <w:rsid w:val="00AE4169"/>
    <w:rsid w:val="00AF1186"/>
    <w:rsid w:val="00B0145D"/>
    <w:rsid w:val="00B10256"/>
    <w:rsid w:val="00B23CB8"/>
    <w:rsid w:val="00B35102"/>
    <w:rsid w:val="00B4237D"/>
    <w:rsid w:val="00B65CAF"/>
    <w:rsid w:val="00B671D4"/>
    <w:rsid w:val="00B90845"/>
    <w:rsid w:val="00BA305A"/>
    <w:rsid w:val="00BA3890"/>
    <w:rsid w:val="00BB4E3D"/>
    <w:rsid w:val="00BC1567"/>
    <w:rsid w:val="00BC2711"/>
    <w:rsid w:val="00BC72E8"/>
    <w:rsid w:val="00BC7FCA"/>
    <w:rsid w:val="00BE0FF2"/>
    <w:rsid w:val="00BE59A8"/>
    <w:rsid w:val="00C15057"/>
    <w:rsid w:val="00C1511D"/>
    <w:rsid w:val="00C17353"/>
    <w:rsid w:val="00C17A2C"/>
    <w:rsid w:val="00C20D0A"/>
    <w:rsid w:val="00C22F42"/>
    <w:rsid w:val="00C24AAF"/>
    <w:rsid w:val="00C250BD"/>
    <w:rsid w:val="00C260E2"/>
    <w:rsid w:val="00C31BE9"/>
    <w:rsid w:val="00C44A84"/>
    <w:rsid w:val="00C56D10"/>
    <w:rsid w:val="00C61DD7"/>
    <w:rsid w:val="00C65C2D"/>
    <w:rsid w:val="00C71B4C"/>
    <w:rsid w:val="00C73EF8"/>
    <w:rsid w:val="00C868C3"/>
    <w:rsid w:val="00C93861"/>
    <w:rsid w:val="00C95A45"/>
    <w:rsid w:val="00C95F42"/>
    <w:rsid w:val="00CA1585"/>
    <w:rsid w:val="00CA39A8"/>
    <w:rsid w:val="00CB63CC"/>
    <w:rsid w:val="00CB67A5"/>
    <w:rsid w:val="00CC34CF"/>
    <w:rsid w:val="00CE1BA2"/>
    <w:rsid w:val="00CE5821"/>
    <w:rsid w:val="00CE6DFF"/>
    <w:rsid w:val="00CF3AA5"/>
    <w:rsid w:val="00D0515D"/>
    <w:rsid w:val="00D27097"/>
    <w:rsid w:val="00D34EE2"/>
    <w:rsid w:val="00D616F4"/>
    <w:rsid w:val="00D6270F"/>
    <w:rsid w:val="00D63060"/>
    <w:rsid w:val="00D63A21"/>
    <w:rsid w:val="00D6537B"/>
    <w:rsid w:val="00D703C7"/>
    <w:rsid w:val="00D72207"/>
    <w:rsid w:val="00D7263E"/>
    <w:rsid w:val="00D737C8"/>
    <w:rsid w:val="00D8272D"/>
    <w:rsid w:val="00D93F81"/>
    <w:rsid w:val="00D951EA"/>
    <w:rsid w:val="00D96D14"/>
    <w:rsid w:val="00DA61A4"/>
    <w:rsid w:val="00DA64E2"/>
    <w:rsid w:val="00DB32B4"/>
    <w:rsid w:val="00DB49D1"/>
    <w:rsid w:val="00DB523C"/>
    <w:rsid w:val="00DC6E78"/>
    <w:rsid w:val="00DD102C"/>
    <w:rsid w:val="00DD759B"/>
    <w:rsid w:val="00DE768F"/>
    <w:rsid w:val="00DE7FDE"/>
    <w:rsid w:val="00DF6CC6"/>
    <w:rsid w:val="00E07A52"/>
    <w:rsid w:val="00E110A6"/>
    <w:rsid w:val="00E17674"/>
    <w:rsid w:val="00E37DEC"/>
    <w:rsid w:val="00E40EFC"/>
    <w:rsid w:val="00E66138"/>
    <w:rsid w:val="00E76FFE"/>
    <w:rsid w:val="00E85C24"/>
    <w:rsid w:val="00E9552E"/>
    <w:rsid w:val="00EA2B31"/>
    <w:rsid w:val="00EC0227"/>
    <w:rsid w:val="00EC5DFD"/>
    <w:rsid w:val="00ED5B07"/>
    <w:rsid w:val="00F01CEF"/>
    <w:rsid w:val="00F1331B"/>
    <w:rsid w:val="00F13CCC"/>
    <w:rsid w:val="00F1788C"/>
    <w:rsid w:val="00F17F44"/>
    <w:rsid w:val="00F426BB"/>
    <w:rsid w:val="00F64434"/>
    <w:rsid w:val="00F649E7"/>
    <w:rsid w:val="00F65C5D"/>
    <w:rsid w:val="00F73BE5"/>
    <w:rsid w:val="00F77AAA"/>
    <w:rsid w:val="00F915BF"/>
    <w:rsid w:val="00FB137B"/>
    <w:rsid w:val="00FC5D64"/>
    <w:rsid w:val="00FD14ED"/>
    <w:rsid w:val="00FE4F61"/>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C8A"/>
  <w15:docId w15:val="{9AC020FD-DC29-422A-9DF7-EDFDA797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4D"/>
    <w:rPr>
      <w:lang w:val="fr-FR"/>
    </w:rPr>
  </w:style>
  <w:style w:type="paragraph" w:styleId="Titre1">
    <w:name w:val="heading 1"/>
    <w:basedOn w:val="Normal"/>
    <w:next w:val="Normal"/>
    <w:link w:val="Titre1Car"/>
    <w:uiPriority w:val="9"/>
    <w:qFormat/>
    <w:rsid w:val="009A4F2C"/>
    <w:pPr>
      <w:keepNext/>
      <w:keepLines/>
      <w:numPr>
        <w:numId w:val="33"/>
      </w:numPr>
      <w:spacing w:before="240" w:after="0" w:line="240" w:lineRule="auto"/>
      <w:outlineLvl w:val="0"/>
    </w:pPr>
    <w:rPr>
      <w:rFonts w:asciiTheme="majorHAnsi" w:eastAsiaTheme="majorEastAsia" w:hAnsiTheme="majorHAnsi" w:cstheme="majorBidi"/>
      <w:b/>
      <w:color w:val="2F5496" w:themeColor="accent1" w:themeShade="BF"/>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본문(내용),List Paragraph (numbered (a)),Colorful List - Accent 11,Numbered List Paragraph,List Paragraph nowy,References,Liste 1,List Paragraph1,Title Style 1,lp1,ReferencesCxSpLast,Medium Grid 1 - Accent 21,b1"/>
    <w:basedOn w:val="Normal"/>
    <w:link w:val="ParagraphedelisteCar"/>
    <w:uiPriority w:val="34"/>
    <w:qFormat/>
    <w:rsid w:val="003C474D"/>
    <w:pPr>
      <w:spacing w:after="0" w:line="240" w:lineRule="auto"/>
      <w:ind w:left="720"/>
      <w:contextualSpacing/>
    </w:pPr>
    <w:rPr>
      <w:rFonts w:ascii="Arial" w:eastAsia="Times New Roman" w:hAnsi="Arial" w:cs="Times New Roman"/>
      <w:szCs w:val="20"/>
      <w:lang w:val="en-US"/>
    </w:rPr>
  </w:style>
  <w:style w:type="character" w:customStyle="1" w:styleId="ParagraphedelisteCar">
    <w:name w:val="Paragraphe de liste Car"/>
    <w:aliases w:val="Bullets Car,Citation List Car,본문(내용) Car,List Paragraph (numbered (a)) Car,Colorful List - Accent 11 Car,Numbered List Paragraph Car,List Paragraph nowy Car,References Car,Liste 1 Car,List Paragraph1 Car,Title Style 1 Car,lp1 Car"/>
    <w:link w:val="Paragraphedeliste"/>
    <w:uiPriority w:val="34"/>
    <w:qFormat/>
    <w:locked/>
    <w:rsid w:val="003C474D"/>
    <w:rPr>
      <w:rFonts w:ascii="Arial" w:eastAsia="Times New Roman" w:hAnsi="Arial" w:cs="Times New Roman"/>
      <w:szCs w:val="20"/>
    </w:rPr>
  </w:style>
  <w:style w:type="table" w:styleId="Grilledutableau">
    <w:name w:val="Table Grid"/>
    <w:basedOn w:val="TableauNormal"/>
    <w:uiPriority w:val="39"/>
    <w:rsid w:val="003C474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026DB7"/>
    <w:pPr>
      <w:widowControl w:val="0"/>
      <w:ind w:left="2575"/>
    </w:pPr>
    <w:rPr>
      <w:rFonts w:ascii="Arial" w:eastAsia="Arial" w:hAnsi="Arial"/>
      <w:sz w:val="19"/>
      <w:szCs w:val="19"/>
      <w:lang w:val="en-US"/>
    </w:rPr>
  </w:style>
  <w:style w:type="character" w:customStyle="1" w:styleId="CorpsdetexteCar">
    <w:name w:val="Corps de texte Car"/>
    <w:basedOn w:val="Policepardfaut"/>
    <w:link w:val="Corpsdetexte"/>
    <w:uiPriority w:val="1"/>
    <w:qFormat/>
    <w:rsid w:val="00026DB7"/>
    <w:rPr>
      <w:rFonts w:ascii="Arial" w:eastAsia="Arial" w:hAnsi="Arial"/>
      <w:sz w:val="19"/>
      <w:szCs w:val="19"/>
    </w:rPr>
  </w:style>
  <w:style w:type="paragraph" w:styleId="Textedebulles">
    <w:name w:val="Balloon Text"/>
    <w:basedOn w:val="Normal"/>
    <w:link w:val="TextedebullesCar"/>
    <w:uiPriority w:val="99"/>
    <w:semiHidden/>
    <w:unhideWhenUsed/>
    <w:rsid w:val="00466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17B"/>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466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B"/>
    <w:rPr>
      <w:sz w:val="20"/>
      <w:szCs w:val="20"/>
      <w:lang w:val="fr-FR"/>
    </w:rPr>
  </w:style>
  <w:style w:type="paragraph" w:styleId="En-tte">
    <w:name w:val="header"/>
    <w:basedOn w:val="Normal"/>
    <w:link w:val="En-tteCar"/>
    <w:unhideWhenUsed/>
    <w:rsid w:val="0046617B"/>
    <w:pPr>
      <w:tabs>
        <w:tab w:val="center" w:pos="4536"/>
        <w:tab w:val="right" w:pos="9072"/>
      </w:tabs>
      <w:spacing w:after="0" w:line="240" w:lineRule="auto"/>
    </w:pPr>
    <w:rPr>
      <w:lang w:val="en-US"/>
    </w:rPr>
  </w:style>
  <w:style w:type="character" w:customStyle="1" w:styleId="En-tteCar">
    <w:name w:val="En-tête Car"/>
    <w:basedOn w:val="Policepardfaut"/>
    <w:link w:val="En-tte"/>
    <w:rsid w:val="0046617B"/>
  </w:style>
  <w:style w:type="character" w:styleId="Appelnotedebasdep">
    <w:name w:val="footnote reference"/>
    <w:basedOn w:val="Policepardfaut"/>
    <w:uiPriority w:val="99"/>
    <w:semiHidden/>
    <w:unhideWhenUsed/>
    <w:rsid w:val="0046617B"/>
    <w:rPr>
      <w:vertAlign w:val="superscript"/>
    </w:rPr>
  </w:style>
  <w:style w:type="character" w:styleId="Numrodepage">
    <w:name w:val="page number"/>
    <w:basedOn w:val="Policepardfaut"/>
    <w:rsid w:val="0046617B"/>
  </w:style>
  <w:style w:type="paragraph" w:styleId="Pieddepage">
    <w:name w:val="footer"/>
    <w:basedOn w:val="Normal"/>
    <w:link w:val="PieddepageCar"/>
    <w:uiPriority w:val="99"/>
    <w:rsid w:val="0046617B"/>
    <w:pPr>
      <w:tabs>
        <w:tab w:val="center" w:pos="4536"/>
        <w:tab w:val="right" w:pos="9072"/>
      </w:tabs>
      <w:spacing w:after="200" w:line="276" w:lineRule="auto"/>
    </w:pPr>
    <w:rPr>
      <w:rFonts w:ascii="Calibri" w:eastAsia="Calibri" w:hAnsi="Calibri" w:cs="Times New Roman"/>
      <w:noProof/>
    </w:rPr>
  </w:style>
  <w:style w:type="character" w:customStyle="1" w:styleId="PieddepageCar">
    <w:name w:val="Pied de page Car"/>
    <w:basedOn w:val="Policepardfaut"/>
    <w:link w:val="Pieddepage"/>
    <w:uiPriority w:val="99"/>
    <w:rsid w:val="0046617B"/>
    <w:rPr>
      <w:rFonts w:ascii="Calibri" w:eastAsia="Calibri" w:hAnsi="Calibri" w:cs="Times New Roman"/>
      <w:noProof/>
      <w:lang w:val="fr-FR"/>
    </w:rPr>
  </w:style>
  <w:style w:type="paragraph" w:customStyle="1" w:styleId="heading31">
    <w:name w:val="heading 31"/>
    <w:next w:val="Normal"/>
    <w:autoRedefine/>
    <w:qFormat/>
    <w:rsid w:val="0046617B"/>
    <w:pPr>
      <w:keepNext/>
      <w:numPr>
        <w:numId w:val="16"/>
      </w:numPr>
      <w:tabs>
        <w:tab w:val="left" w:pos="0"/>
        <w:tab w:val="left" w:pos="1008"/>
      </w:tabs>
      <w:spacing w:before="120" w:after="0"/>
      <w:ind w:left="1068"/>
      <w:jc w:val="both"/>
      <w:outlineLvl w:val="2"/>
    </w:pPr>
    <w:rPr>
      <w:rFonts w:ascii="Times New Roman" w:eastAsia="Times New Roman" w:hAnsi="Times New Roman" w:cs="Times New Roman"/>
      <w:b/>
      <w:color w:val="44546A"/>
      <w:szCs w:val="20"/>
      <w:lang w:val="fr-FR"/>
    </w:rPr>
  </w:style>
  <w:style w:type="table" w:customStyle="1" w:styleId="Grilledutableau1">
    <w:name w:val="Grille du tableau1"/>
    <w:basedOn w:val="TableauNormal"/>
    <w:next w:val="Grilledutableau"/>
    <w:uiPriority w:val="39"/>
    <w:rsid w:val="0046617B"/>
    <w:pPr>
      <w:spacing w:after="0" w:line="240" w:lineRule="auto"/>
    </w:pPr>
    <w:rPr>
      <w:rFonts w:ascii="Calibri" w:hAnsi="Calibri" w:cs="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31">
    <w:name w:val="Tableau Grille 2 - Accentuation 31"/>
    <w:basedOn w:val="TableauNormal"/>
    <w:next w:val="TableauGrille2-Accentuation32"/>
    <w:uiPriority w:val="47"/>
    <w:rsid w:val="0046617B"/>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auGrille2-Accentuation32">
    <w:name w:val="Tableau Grille 2 - Accentuation 32"/>
    <w:basedOn w:val="TableauNormal"/>
    <w:uiPriority w:val="47"/>
    <w:rsid w:val="0046617B"/>
    <w:pPr>
      <w:spacing w:after="0" w:line="240" w:lineRule="auto"/>
    </w:pPr>
    <w:rPr>
      <w:lang w:val="fr-F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9A4F2C"/>
    <w:rPr>
      <w:rFonts w:asciiTheme="majorHAnsi" w:eastAsiaTheme="majorEastAsia" w:hAnsiTheme="majorHAnsi" w:cstheme="majorBidi"/>
      <w:b/>
      <w:color w:val="2F5496" w:themeColor="accent1" w:themeShade="BF"/>
      <w:szCs w:val="32"/>
    </w:rPr>
  </w:style>
  <w:style w:type="character" w:styleId="Lienhypertexte">
    <w:name w:val="Hyperlink"/>
    <w:basedOn w:val="Policepardfaut"/>
    <w:uiPriority w:val="99"/>
    <w:unhideWhenUsed/>
    <w:rsid w:val="00522E26"/>
    <w:rPr>
      <w:color w:val="0563C1" w:themeColor="hyperlink"/>
      <w:u w:val="single"/>
    </w:rPr>
  </w:style>
  <w:style w:type="character" w:customStyle="1" w:styleId="Mentionnonrsolue1">
    <w:name w:val="Mention non résolue1"/>
    <w:basedOn w:val="Policepardfaut"/>
    <w:uiPriority w:val="99"/>
    <w:semiHidden/>
    <w:unhideWhenUsed/>
    <w:rsid w:val="001A741F"/>
    <w:rPr>
      <w:color w:val="605E5C"/>
      <w:shd w:val="clear" w:color="auto" w:fill="E1DFDD"/>
    </w:rPr>
  </w:style>
  <w:style w:type="paragraph" w:styleId="Rvision">
    <w:name w:val="Revision"/>
    <w:hidden/>
    <w:uiPriority w:val="99"/>
    <w:semiHidden/>
    <w:rsid w:val="00A2057E"/>
    <w:pPr>
      <w:spacing w:after="0" w:line="240" w:lineRule="auto"/>
    </w:pPr>
    <w:rPr>
      <w:lang w:val="fr-FR"/>
    </w:rPr>
  </w:style>
  <w:style w:type="paragraph" w:styleId="NormalWeb">
    <w:name w:val="Normal (Web)"/>
    <w:basedOn w:val="Normal"/>
    <w:uiPriority w:val="99"/>
    <w:unhideWhenUsed/>
    <w:rsid w:val="003C42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P-MTNIMA@mtnima.gov.m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rdip@mtnima.gov.m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4996</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HP_LAPTOP</dc:creator>
  <cp:lastModifiedBy>Mohamed Lemine Ould Salihi</cp:lastModifiedBy>
  <cp:revision>3</cp:revision>
  <cp:lastPrinted>2023-09-22T09:23:00Z</cp:lastPrinted>
  <dcterms:created xsi:type="dcterms:W3CDTF">2025-08-29T10:02:00Z</dcterms:created>
  <dcterms:modified xsi:type="dcterms:W3CDTF">2025-08-29T10:03:00Z</dcterms:modified>
</cp:coreProperties>
</file>