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801" w14:textId="77777777" w:rsidR="00951AE1" w:rsidRPr="00DA64E2" w:rsidRDefault="00951AE1" w:rsidP="00951AE1">
      <w:pPr>
        <w:spacing w:after="0" w:line="240" w:lineRule="auto"/>
        <w:jc w:val="center"/>
        <w:rPr>
          <w:sz w:val="24"/>
          <w:szCs w:val="24"/>
        </w:rPr>
      </w:pPr>
      <w:r w:rsidRPr="00DA64E2">
        <w:rPr>
          <w:rFonts w:ascii="Times New Roman" w:hAnsi="Times New Roman"/>
          <w:b/>
          <w:color w:val="000000"/>
          <w:sz w:val="24"/>
          <w:szCs w:val="24"/>
          <w:lang w:eastAsia="fr-FR"/>
        </w:rPr>
        <w:t>REPUBLIQUE ISLAMIQUE DE MAURITANIE</w:t>
      </w:r>
    </w:p>
    <w:p w14:paraId="70120AEF" w14:textId="5E417308" w:rsidR="00951AE1" w:rsidRPr="00DA64E2" w:rsidRDefault="00951AE1" w:rsidP="00951AE1">
      <w:pPr>
        <w:jc w:val="center"/>
        <w:rPr>
          <w:rFonts w:ascii="Times New Roman" w:eastAsia="Calibri" w:hAnsi="Times New Roman" w:cs="Times New Roman"/>
          <w:b/>
          <w:smallCaps/>
        </w:rPr>
      </w:pPr>
      <w:r w:rsidRPr="00DA64E2">
        <w:rPr>
          <w:rFonts w:ascii="Times New Roman" w:eastAsia="Calibri" w:hAnsi="Times New Roman" w:cs="Times New Roman"/>
          <w:b/>
          <w:smallCaps/>
        </w:rPr>
        <w:t>MINISTERE DE LA TR</w:t>
      </w:r>
      <w:r w:rsidR="00A2057E" w:rsidRPr="00DA64E2">
        <w:rPr>
          <w:rFonts w:ascii="Times New Roman" w:eastAsia="Calibri" w:hAnsi="Times New Roman" w:cs="Times New Roman"/>
          <w:b/>
          <w:smallCaps/>
        </w:rPr>
        <w:t>A</w:t>
      </w:r>
      <w:r w:rsidRPr="00DA64E2">
        <w:rPr>
          <w:rFonts w:ascii="Times New Roman" w:eastAsia="Calibri" w:hAnsi="Times New Roman" w:cs="Times New Roman"/>
          <w:b/>
          <w:smallCaps/>
        </w:rPr>
        <w:t>NSFORMATION NUMERIQUE</w:t>
      </w:r>
      <w:r w:rsidR="00B90845">
        <w:rPr>
          <w:rFonts w:ascii="Times New Roman" w:eastAsia="Calibri" w:hAnsi="Times New Roman" w:cs="Times New Roman"/>
          <w:b/>
          <w:smallCaps/>
        </w:rPr>
        <w:t xml:space="preserve"> </w:t>
      </w:r>
      <w:r w:rsidRPr="00DA64E2">
        <w:rPr>
          <w:rFonts w:ascii="Times New Roman" w:eastAsia="Calibri" w:hAnsi="Times New Roman" w:cs="Times New Roman"/>
          <w:b/>
          <w:smallCaps/>
        </w:rPr>
        <w:t>ET DE LA MODERNISATION DE L’ADMINISTRATION (MTNMA)</w:t>
      </w:r>
    </w:p>
    <w:p w14:paraId="7DE9017B" w14:textId="301731E4" w:rsidR="00951AE1" w:rsidRPr="00DA64E2" w:rsidRDefault="00951AE1" w:rsidP="00841C2F">
      <w:pPr>
        <w:shd w:val="clear" w:color="auto" w:fill="FFFFFF"/>
        <w:spacing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Projet Régional d'Intégration Numérique en Afrique de l'Ouest (WARDIP)</w:t>
      </w:r>
    </w:p>
    <w:p w14:paraId="1FCAE43F" w14:textId="7A587F43" w:rsidR="00D7263E" w:rsidRPr="00DA64E2" w:rsidRDefault="00951AE1"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AVIS DE MANIFESTATION D’INTERET</w:t>
      </w:r>
    </w:p>
    <w:p w14:paraId="3E40F05F" w14:textId="3C115C7B" w:rsidR="00951AE1" w:rsidRPr="00547EA8" w:rsidRDefault="00951AE1" w:rsidP="00097E9D">
      <w:pPr>
        <w:shd w:val="clear" w:color="auto" w:fill="FFFFFF"/>
        <w:spacing w:after="240" w:line="240" w:lineRule="auto"/>
        <w:jc w:val="center"/>
        <w:rPr>
          <w:rFonts w:ascii="Times New Roman" w:eastAsia="Times New Roman" w:hAnsi="Times New Roman" w:cs="Times New Roman"/>
          <w:b/>
          <w:color w:val="000000"/>
          <w:u w:val="single"/>
          <w:lang w:eastAsia="fr-FR"/>
        </w:rPr>
      </w:pPr>
      <w:r w:rsidRPr="00547EA8">
        <w:rPr>
          <w:rFonts w:ascii="Times New Roman" w:eastAsia="Times New Roman" w:hAnsi="Times New Roman" w:cs="Times New Roman"/>
          <w:b/>
          <w:color w:val="000000"/>
          <w:u w:val="single"/>
          <w:lang w:eastAsia="fr-FR"/>
        </w:rPr>
        <w:t xml:space="preserve">AMI </w:t>
      </w:r>
      <w:r w:rsidR="005A66BE">
        <w:rPr>
          <w:rFonts w:ascii="Times New Roman" w:eastAsia="Times New Roman" w:hAnsi="Times New Roman" w:cs="Times New Roman"/>
          <w:b/>
          <w:color w:val="000000"/>
          <w:u w:val="single"/>
          <w:lang w:eastAsia="fr-FR"/>
        </w:rPr>
        <w:t>38</w:t>
      </w:r>
      <w:r w:rsidRPr="00547EA8">
        <w:rPr>
          <w:rFonts w:ascii="Times New Roman" w:eastAsia="Times New Roman" w:hAnsi="Times New Roman" w:cs="Times New Roman"/>
          <w:b/>
          <w:color w:val="000000"/>
          <w:u w:val="single"/>
          <w:lang w:eastAsia="fr-FR"/>
        </w:rPr>
        <w:t>/C/MTNMA/WARDIP/202</w:t>
      </w:r>
      <w:r w:rsidR="00C24AAF" w:rsidRPr="00547EA8">
        <w:rPr>
          <w:rFonts w:ascii="Times New Roman" w:eastAsia="Times New Roman" w:hAnsi="Times New Roman" w:cs="Times New Roman"/>
          <w:b/>
          <w:color w:val="000000"/>
          <w:u w:val="single"/>
          <w:lang w:eastAsia="fr-FR"/>
        </w:rPr>
        <w:t>5</w:t>
      </w:r>
      <w:r w:rsidRPr="00547EA8">
        <w:rPr>
          <w:rFonts w:ascii="Times New Roman" w:eastAsia="Times New Roman" w:hAnsi="Times New Roman" w:cs="Times New Roman"/>
          <w:b/>
          <w:color w:val="000000"/>
          <w:u w:val="single"/>
          <w:lang w:eastAsia="fr-FR"/>
        </w:rPr>
        <w:t xml:space="preserve"> </w:t>
      </w:r>
    </w:p>
    <w:p w14:paraId="2108DE7A" w14:textId="6B5AF0DB" w:rsidR="005D098E" w:rsidRPr="00DA64E2" w:rsidRDefault="00547EA8" w:rsidP="00E66138">
      <w:pPr>
        <w:pBdr>
          <w:top w:val="single" w:sz="4" w:space="1" w:color="auto"/>
          <w:left w:val="single" w:sz="4" w:space="4" w:color="auto"/>
          <w:bottom w:val="single" w:sz="4" w:space="1" w:color="auto"/>
          <w:right w:val="single" w:sz="4" w:space="4" w:color="auto"/>
        </w:pBdr>
        <w:shd w:val="clear" w:color="auto" w:fill="D9D9D9"/>
        <w:spacing w:before="120" w:after="120" w:line="240" w:lineRule="auto"/>
        <w:jc w:val="center"/>
        <w:rPr>
          <w:rFonts w:ascii="Times New Roman" w:eastAsiaTheme="minorEastAsia" w:hAnsi="Times New Roman" w:cs="Times New Roman"/>
          <w:b/>
          <w:bCs/>
          <w:sz w:val="24"/>
          <w:szCs w:val="24"/>
        </w:rPr>
      </w:pPr>
      <w:r w:rsidRPr="00547EA8">
        <w:rPr>
          <w:rFonts w:ascii="Times New Roman" w:eastAsiaTheme="minorEastAsia" w:hAnsi="Times New Roman" w:cs="Times New Roman"/>
          <w:b/>
          <w:bCs/>
          <w:sz w:val="24"/>
          <w:szCs w:val="24"/>
        </w:rPr>
        <w:t>Réalisation du cahier des charges et du suivi des travaux de recensement à vocation foncière des parcelles bâties à Nouakchott</w:t>
      </w:r>
    </w:p>
    <w:p w14:paraId="57C9AF60" w14:textId="041136CF" w:rsidR="00951AE1" w:rsidRPr="00DA64E2" w:rsidRDefault="00951AE1" w:rsidP="00CB67A5">
      <w:pPr>
        <w:spacing w:after="60" w:line="276" w:lineRule="auto"/>
        <w:jc w:val="both"/>
        <w:rPr>
          <w:rFonts w:ascii="Times New Roman" w:hAnsi="Times New Roman" w:cs="Times New Roman"/>
        </w:rPr>
      </w:pPr>
      <w:r w:rsidRPr="00DA64E2">
        <w:rPr>
          <w:rFonts w:ascii="Times New Roman" w:hAnsi="Times New Roman" w:cs="Times New Roman"/>
        </w:rPr>
        <w:t>Le Gouvernement de la République Islamique de Mauritanie, avec l’appui de la Banque Mondiale, a intégr</w:t>
      </w:r>
      <w:r w:rsidR="001374ED">
        <w:rPr>
          <w:rFonts w:ascii="Times New Roman" w:hAnsi="Times New Roman" w:cs="Times New Roman"/>
        </w:rPr>
        <w:t>é</w:t>
      </w:r>
      <w:r w:rsidRPr="00DA64E2">
        <w:rPr>
          <w:rFonts w:ascii="Times New Roman" w:hAnsi="Times New Roman" w:cs="Times New Roman"/>
        </w:rPr>
        <w:t xml:space="preserve">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6CC41C2A" w14:textId="408E0A6A" w:rsidR="003C42F3" w:rsidRPr="00DA64E2" w:rsidRDefault="00951AE1" w:rsidP="00CB67A5">
      <w:pPr>
        <w:spacing w:after="60" w:line="276" w:lineRule="auto"/>
        <w:jc w:val="both"/>
        <w:rPr>
          <w:rFonts w:ascii="Times New Roman" w:eastAsia="Calibri" w:hAnsi="Times New Roman" w:cs="Times New Roman"/>
        </w:rPr>
      </w:pPr>
      <w:r w:rsidRPr="00DA64E2">
        <w:rPr>
          <w:rFonts w:ascii="Times New Roman" w:hAnsi="Times New Roman" w:cs="Times New Roman"/>
        </w:rPr>
        <w:t>Le Projet Régional d'Intégration Numérique en Afrique de l'Ouest (WARDIP)</w:t>
      </w:r>
      <w:r w:rsidR="001374ED">
        <w:rPr>
          <w:rFonts w:ascii="Times New Roman" w:hAnsi="Times New Roman" w:cs="Times New Roman"/>
        </w:rPr>
        <w:t>,</w:t>
      </w:r>
      <w:r w:rsidRPr="00DA64E2">
        <w:rPr>
          <w:rFonts w:ascii="Times New Roman" w:hAnsi="Times New Roman" w:cs="Times New Roman"/>
        </w:rPr>
        <w:t xml:space="preserve"> à travers des actions impliquant les pays de la sous-région, vise spécifiquement à </w:t>
      </w:r>
      <w:r w:rsidR="004E2301" w:rsidRPr="00DA64E2">
        <w:rPr>
          <w:rFonts w:ascii="Times New Roman" w:hAnsi="Times New Roman" w:cs="Times New Roman"/>
        </w:rPr>
        <w:t>(</w:t>
      </w:r>
      <w:r w:rsidRPr="00DA64E2">
        <w:rPr>
          <w:rFonts w:ascii="Times New Roman" w:eastAsia="Calibri" w:hAnsi="Times New Roman" w:cs="Times New Roman"/>
        </w:rPr>
        <w:t>a) créer un environnement propice au bon développement d’infrastructures numériques adéquates</w:t>
      </w:r>
      <w:r w:rsidR="004E2301" w:rsidRPr="00DA64E2">
        <w:rPr>
          <w:rFonts w:ascii="Times New Roman" w:eastAsia="Calibri" w:hAnsi="Times New Roman" w:cs="Times New Roman"/>
        </w:rPr>
        <w:t xml:space="preserve">, </w:t>
      </w:r>
      <w:r w:rsidRPr="00DA64E2">
        <w:rPr>
          <w:rFonts w:ascii="Times New Roman" w:eastAsia="Calibri" w:hAnsi="Times New Roman" w:cs="Times New Roman"/>
        </w:rPr>
        <w:t xml:space="preserve">(b) développer les réseaux à large bande et les services d’internet </w:t>
      </w:r>
      <w:r w:rsidR="004E2301" w:rsidRPr="00DA64E2">
        <w:rPr>
          <w:rFonts w:ascii="Times New Roman" w:eastAsia="Calibri" w:hAnsi="Times New Roman" w:cs="Times New Roman"/>
        </w:rPr>
        <w:t xml:space="preserve">et </w:t>
      </w:r>
      <w:r w:rsidRPr="00DA64E2">
        <w:rPr>
          <w:rFonts w:ascii="Times New Roman" w:eastAsia="Calibri" w:hAnsi="Times New Roman" w:cs="Times New Roman"/>
        </w:rPr>
        <w:t>(c) simplifier l’accès aux services</w:t>
      </w:r>
      <w:r w:rsidR="00A2057E" w:rsidRPr="00DA64E2">
        <w:rPr>
          <w:rFonts w:ascii="Times New Roman" w:eastAsia="Calibri" w:hAnsi="Times New Roman" w:cs="Times New Roman"/>
        </w:rPr>
        <w:t xml:space="preserve"> en</w:t>
      </w:r>
      <w:r w:rsidRPr="00DA64E2">
        <w:rPr>
          <w:rFonts w:ascii="Times New Roman" w:eastAsia="Calibri" w:hAnsi="Times New Roman" w:cs="Times New Roman"/>
        </w:rPr>
        <w:t xml:space="preserve"> lign</w:t>
      </w:r>
      <w:r w:rsidR="004E2301" w:rsidRPr="00DA64E2">
        <w:rPr>
          <w:rFonts w:ascii="Times New Roman" w:eastAsia="Calibri" w:hAnsi="Times New Roman" w:cs="Times New Roman"/>
        </w:rPr>
        <w:t>e.</w:t>
      </w:r>
    </w:p>
    <w:p w14:paraId="75A4825C" w14:textId="08A5C305" w:rsidR="002514AE" w:rsidRDefault="005A66BE" w:rsidP="00547EA8">
      <w:pPr>
        <w:pStyle w:val="NormalWeb"/>
        <w:shd w:val="clear" w:color="auto" w:fill="FFFFFF"/>
        <w:spacing w:before="0" w:beforeAutospacing="0" w:after="60" w:afterAutospacing="0" w:line="276" w:lineRule="auto"/>
        <w:jc w:val="both"/>
        <w:rPr>
          <w:rFonts w:eastAsiaTheme="minorEastAsia"/>
          <w:b/>
          <w:bCs/>
          <w:i/>
          <w:iCs/>
          <w:sz w:val="22"/>
          <w:szCs w:val="22"/>
          <w:lang w:eastAsia="en-US"/>
        </w:rPr>
      </w:pPr>
      <w:r w:rsidRPr="00BC1C7D">
        <w:t xml:space="preserve">Dans le cadre de </w:t>
      </w:r>
      <w:r>
        <w:t>s</w:t>
      </w:r>
      <w:r w:rsidRPr="00BC1C7D">
        <w:t>a composante 4 « Développement et intégration des marchés en ligne » et sa sous composante 4.</w:t>
      </w:r>
      <w:r>
        <w:t>3</w:t>
      </w:r>
      <w:r w:rsidRPr="00BC1C7D">
        <w:t xml:space="preserve"> « </w:t>
      </w:r>
      <w:r w:rsidRPr="00A43CDA">
        <w:t xml:space="preserve">Services </w:t>
      </w:r>
      <w:r>
        <w:t xml:space="preserve">gouvernementaux </w:t>
      </w:r>
      <w:r w:rsidRPr="00A43CDA">
        <w:t>numériques pour l'intégration régionale</w:t>
      </w:r>
      <w:r>
        <w:t xml:space="preserve"> </w:t>
      </w:r>
      <w:r w:rsidRPr="00BC1C7D">
        <w:t>»,</w:t>
      </w:r>
      <w:r w:rsidR="005D098E" w:rsidRPr="00DA64E2">
        <w:rPr>
          <w:rFonts w:eastAsiaTheme="minorEastAsia"/>
          <w:sz w:val="22"/>
          <w:szCs w:val="22"/>
          <w:lang w:eastAsia="en-US"/>
        </w:rPr>
        <w:t xml:space="preserve"> le Projet cherche à recruter un </w:t>
      </w:r>
      <w:r w:rsidR="005D098E" w:rsidRPr="005A66BE">
        <w:rPr>
          <w:rFonts w:eastAsiaTheme="minorEastAsia"/>
          <w:b/>
          <w:bCs/>
          <w:sz w:val="22"/>
          <w:szCs w:val="22"/>
          <w:u w:val="single"/>
          <w:lang w:eastAsia="en-US"/>
        </w:rPr>
        <w:t>Consultant</w:t>
      </w:r>
      <w:r w:rsidRPr="005A66BE">
        <w:rPr>
          <w:rFonts w:eastAsiaTheme="minorEastAsia"/>
          <w:b/>
          <w:bCs/>
          <w:sz w:val="22"/>
          <w:szCs w:val="22"/>
          <w:u w:val="single"/>
          <w:lang w:eastAsia="en-US"/>
        </w:rPr>
        <w:t xml:space="preserve"> Individuel</w:t>
      </w:r>
      <w:r w:rsidR="005D098E" w:rsidRPr="005A66BE">
        <w:rPr>
          <w:rFonts w:eastAsiaTheme="minorEastAsia"/>
          <w:b/>
          <w:bCs/>
          <w:sz w:val="22"/>
          <w:szCs w:val="22"/>
          <w:u w:val="single"/>
          <w:lang w:eastAsia="en-US"/>
        </w:rPr>
        <w:t xml:space="preserve"> (</w:t>
      </w:r>
      <w:r w:rsidRPr="005A66BE">
        <w:rPr>
          <w:rFonts w:eastAsiaTheme="minorEastAsia"/>
          <w:b/>
          <w:bCs/>
          <w:sz w:val="22"/>
          <w:szCs w:val="22"/>
          <w:u w:val="single"/>
          <w:lang w:eastAsia="en-US"/>
        </w:rPr>
        <w:t>CI</w:t>
      </w:r>
      <w:r w:rsidR="005D098E" w:rsidRPr="005A66BE">
        <w:rPr>
          <w:rFonts w:eastAsiaTheme="minorEastAsia"/>
          <w:b/>
          <w:bCs/>
          <w:sz w:val="22"/>
          <w:szCs w:val="22"/>
          <w:u w:val="single"/>
          <w:lang w:eastAsia="en-US"/>
        </w:rPr>
        <w:t>)</w:t>
      </w:r>
      <w:r w:rsidR="005D098E" w:rsidRPr="00DA64E2">
        <w:rPr>
          <w:rFonts w:eastAsiaTheme="minorEastAsia"/>
          <w:sz w:val="22"/>
          <w:szCs w:val="22"/>
          <w:lang w:eastAsia="en-US"/>
        </w:rPr>
        <w:t xml:space="preserve"> pour assister le gouvernement mauritanien </w:t>
      </w:r>
      <w:r>
        <w:rPr>
          <w:rFonts w:eastAsiaTheme="minorEastAsia"/>
          <w:sz w:val="22"/>
          <w:szCs w:val="22"/>
          <w:lang w:eastAsia="en-US"/>
        </w:rPr>
        <w:t xml:space="preserve">pour la </w:t>
      </w:r>
      <w:r w:rsidR="00726533" w:rsidRPr="00726533">
        <w:rPr>
          <w:rFonts w:eastAsiaTheme="minorEastAsia"/>
          <w:b/>
          <w:bCs/>
          <w:i/>
          <w:iCs/>
          <w:sz w:val="22"/>
          <w:szCs w:val="22"/>
          <w:lang w:eastAsia="en-US"/>
        </w:rPr>
        <w:t>« </w:t>
      </w:r>
      <w:r w:rsidR="00547EA8" w:rsidRPr="00547EA8">
        <w:rPr>
          <w:rFonts w:eastAsiaTheme="minorEastAsia"/>
          <w:b/>
          <w:bCs/>
          <w:i/>
          <w:iCs/>
          <w:sz w:val="22"/>
          <w:szCs w:val="22"/>
          <w:lang w:eastAsia="en-US"/>
        </w:rPr>
        <w:t>Réalisation du cahier des charges et du suivi des travaux de recensement à vocation foncière des parcelles bâties à Nouakchott</w:t>
      </w:r>
      <w:r>
        <w:rPr>
          <w:rFonts w:eastAsiaTheme="minorEastAsia"/>
          <w:b/>
          <w:bCs/>
          <w:i/>
          <w:iCs/>
          <w:sz w:val="22"/>
          <w:szCs w:val="22"/>
          <w:lang w:eastAsia="en-US"/>
        </w:rPr>
        <w:t xml:space="preserve"> </w:t>
      </w:r>
      <w:r w:rsidR="00726533" w:rsidRPr="00726533">
        <w:rPr>
          <w:rFonts w:eastAsiaTheme="minorEastAsia"/>
          <w:b/>
          <w:bCs/>
          <w:i/>
          <w:iCs/>
          <w:sz w:val="22"/>
          <w:szCs w:val="22"/>
          <w:lang w:eastAsia="en-US"/>
        </w:rPr>
        <w:t>»</w:t>
      </w:r>
      <w:r w:rsidR="005D098E" w:rsidRPr="00726533">
        <w:rPr>
          <w:rFonts w:eastAsiaTheme="minorEastAsia"/>
          <w:b/>
          <w:bCs/>
          <w:i/>
          <w:iCs/>
          <w:sz w:val="22"/>
          <w:szCs w:val="22"/>
          <w:lang w:eastAsia="en-US"/>
        </w:rPr>
        <w:t>.</w:t>
      </w:r>
    </w:p>
    <w:p w14:paraId="730FF7DD" w14:textId="77777777" w:rsidR="001374ED" w:rsidRPr="00C37BD7" w:rsidRDefault="001374ED" w:rsidP="001374ED">
      <w:pPr>
        <w:spacing w:before="60" w:after="60" w:line="276" w:lineRule="auto"/>
        <w:rPr>
          <w:rFonts w:ascii="Times New Roman" w:hAnsi="Times New Roman" w:cs="Times New Roman"/>
          <w:b/>
          <w:bCs/>
        </w:rPr>
      </w:pPr>
      <w:r w:rsidRPr="00C37BD7">
        <w:rPr>
          <w:rFonts w:ascii="Times New Roman" w:hAnsi="Times New Roman" w:cs="Times New Roman"/>
        </w:rPr>
        <w:t>Les Objectifs de la mission sont :</w:t>
      </w:r>
    </w:p>
    <w:p w14:paraId="46A4C28F" w14:textId="5678477A" w:rsidR="001374ED" w:rsidRPr="00C37BD7" w:rsidRDefault="001374ED" w:rsidP="001374ED">
      <w:pPr>
        <w:numPr>
          <w:ilvl w:val="0"/>
          <w:numId w:val="47"/>
        </w:numPr>
        <w:spacing w:before="60" w:after="60" w:line="276" w:lineRule="auto"/>
        <w:rPr>
          <w:rFonts w:ascii="Times New Roman" w:hAnsi="Times New Roman" w:cs="Times New Roman"/>
        </w:rPr>
      </w:pPr>
      <w:r w:rsidRPr="00C37BD7">
        <w:rPr>
          <w:rFonts w:ascii="Times New Roman" w:hAnsi="Times New Roman" w:cs="Times New Roman"/>
        </w:rPr>
        <w:t>Élaborer et valider un cahier des charges détaillé pour le recensement des parcelles bâties situées dans les zones loties de Nouakchott.</w:t>
      </w:r>
    </w:p>
    <w:p w14:paraId="39C8C9BB" w14:textId="404F3D7D" w:rsidR="001374ED" w:rsidRPr="00C37BD7" w:rsidRDefault="001374ED" w:rsidP="001374ED">
      <w:pPr>
        <w:numPr>
          <w:ilvl w:val="0"/>
          <w:numId w:val="47"/>
        </w:numPr>
        <w:spacing w:before="60" w:after="60" w:line="276" w:lineRule="auto"/>
        <w:rPr>
          <w:rFonts w:ascii="Times New Roman" w:hAnsi="Times New Roman" w:cs="Times New Roman"/>
        </w:rPr>
      </w:pPr>
      <w:r w:rsidRPr="00C37BD7">
        <w:rPr>
          <w:rFonts w:ascii="Times New Roman" w:hAnsi="Times New Roman" w:cs="Times New Roman"/>
        </w:rPr>
        <w:t xml:space="preserve">Encadrer et suivre les opérations terrain, en assurant la supervision continue des enquêteurs et la qualité des données collectées. Ces activités donneront lieu à la production de rapports mensuels d’avancement, documentant les </w:t>
      </w:r>
      <w:proofErr w:type="gramStart"/>
      <w:r w:rsidRPr="00C37BD7">
        <w:rPr>
          <w:rFonts w:ascii="Times New Roman" w:hAnsi="Times New Roman" w:cs="Times New Roman"/>
        </w:rPr>
        <w:t xml:space="preserve">progrès, </w:t>
      </w:r>
      <w:r>
        <w:rPr>
          <w:rFonts w:ascii="Times New Roman" w:hAnsi="Times New Roman" w:cs="Times New Roman"/>
        </w:rPr>
        <w:t>….</w:t>
      </w:r>
      <w:proofErr w:type="gramEnd"/>
      <w:r w:rsidRPr="00C37BD7">
        <w:rPr>
          <w:rFonts w:ascii="Times New Roman" w:hAnsi="Times New Roman" w:cs="Times New Roman"/>
        </w:rPr>
        <w:t>.</w:t>
      </w:r>
    </w:p>
    <w:p w14:paraId="66EFE658" w14:textId="77777777" w:rsidR="001374ED" w:rsidRPr="00C37BD7" w:rsidRDefault="001374ED" w:rsidP="001374ED">
      <w:pPr>
        <w:numPr>
          <w:ilvl w:val="0"/>
          <w:numId w:val="47"/>
        </w:numPr>
        <w:spacing w:before="60" w:after="60" w:line="276" w:lineRule="auto"/>
        <w:rPr>
          <w:rFonts w:ascii="Times New Roman" w:hAnsi="Times New Roman" w:cs="Times New Roman"/>
        </w:rPr>
      </w:pPr>
      <w:r w:rsidRPr="00C37BD7">
        <w:rPr>
          <w:rFonts w:ascii="Times New Roman" w:hAnsi="Times New Roman" w:cs="Times New Roman"/>
        </w:rPr>
        <w:t>Fournir un rapport technique final, incluant les constats détaillés, une synthèse des données collectées (cartographie et bases de données actualisées), les difficultés rencontrées, les solutions apportées, ainsi que des recommandations concrètes pour la régularisation et la sécurisation foncières des parcelles recensées (Livrable final attendu à la fin de l’opération).</w:t>
      </w:r>
    </w:p>
    <w:p w14:paraId="348CAE54" w14:textId="2423401F" w:rsidR="007109B1" w:rsidRDefault="007109B1" w:rsidP="00286E72">
      <w:pPr>
        <w:shd w:val="clear" w:color="auto" w:fill="FFFFFF"/>
        <w:spacing w:after="60" w:line="276" w:lineRule="auto"/>
        <w:jc w:val="both"/>
        <w:rPr>
          <w:rFonts w:ascii="Times New Roman" w:eastAsia="Times New Roman" w:hAnsi="Times New Roman" w:cs="Times New Roman"/>
          <w:lang w:eastAsia="fr-FR"/>
        </w:rPr>
      </w:pPr>
      <w:r w:rsidRPr="00C66287">
        <w:rPr>
          <w:rFonts w:ascii="Times New Roman" w:eastAsia="Times New Roman" w:hAnsi="Times New Roman" w:cs="Times New Roman"/>
          <w:lang w:eastAsia="fr-FR"/>
        </w:rPr>
        <w:t xml:space="preserve">Le Projet WARDIP-MR invite les </w:t>
      </w:r>
      <w:r>
        <w:rPr>
          <w:rFonts w:ascii="Times New Roman" w:eastAsia="Times New Roman" w:hAnsi="Times New Roman" w:cs="Times New Roman"/>
          <w:lang w:eastAsia="fr-FR"/>
        </w:rPr>
        <w:t>consultants (</w:t>
      </w:r>
      <w:r w:rsidR="005A66BE">
        <w:rPr>
          <w:rFonts w:ascii="Times New Roman" w:eastAsia="Times New Roman" w:hAnsi="Times New Roman" w:cs="Times New Roman"/>
          <w:lang w:eastAsia="fr-FR"/>
        </w:rPr>
        <w:t>CI</w:t>
      </w:r>
      <w:r w:rsidRPr="00C6628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admissibles et </w:t>
      </w:r>
      <w:r w:rsidRPr="00C66287">
        <w:rPr>
          <w:rFonts w:ascii="Times New Roman" w:eastAsia="Times New Roman" w:hAnsi="Times New Roman" w:cs="Times New Roman"/>
          <w:lang w:eastAsia="fr-FR"/>
        </w:rPr>
        <w:t>ayant une expérience avérée dans la réalisation de missions analogues à manifester leur intérêt pour fournir les</w:t>
      </w:r>
      <w:r>
        <w:rPr>
          <w:rFonts w:ascii="Times New Roman" w:eastAsia="Times New Roman" w:hAnsi="Times New Roman" w:cs="Times New Roman"/>
          <w:lang w:eastAsia="fr-FR"/>
        </w:rPr>
        <w:t>dits</w:t>
      </w:r>
      <w:r w:rsidRPr="00C66287">
        <w:rPr>
          <w:rFonts w:ascii="Times New Roman" w:eastAsia="Times New Roman" w:hAnsi="Times New Roman" w:cs="Times New Roman"/>
          <w:lang w:eastAsia="fr-FR"/>
        </w:rPr>
        <w:t xml:space="preserve"> services.</w:t>
      </w:r>
    </w:p>
    <w:p w14:paraId="70DEB6F7" w14:textId="018451FE" w:rsidR="007109B1" w:rsidRPr="00130E41" w:rsidRDefault="007109B1" w:rsidP="00286E72">
      <w:pPr>
        <w:shd w:val="clear" w:color="auto" w:fill="FFFFFF"/>
        <w:spacing w:after="60" w:line="276" w:lineRule="auto"/>
        <w:jc w:val="both"/>
        <w:rPr>
          <w:rFonts w:ascii="Times New Roman" w:eastAsia="Times New Roman" w:hAnsi="Times New Roman" w:cs="Times New Roman"/>
          <w:color w:val="000000"/>
          <w:lang w:eastAsia="fr-FR"/>
        </w:rPr>
      </w:pPr>
      <w:r w:rsidRPr="00C66287">
        <w:rPr>
          <w:rFonts w:ascii="Times New Roman" w:eastAsia="Times New Roman" w:hAnsi="Times New Roman" w:cs="Times New Roman"/>
          <w:color w:val="000000"/>
          <w:lang w:eastAsia="fr-FR"/>
        </w:rPr>
        <w:t xml:space="preserve">La méthode de passation choisie est la Sélection </w:t>
      </w:r>
      <w:r w:rsidR="007A2993">
        <w:rPr>
          <w:rFonts w:ascii="Times New Roman" w:eastAsia="Times New Roman" w:hAnsi="Times New Roman" w:cs="Times New Roman"/>
          <w:color w:val="000000"/>
          <w:lang w:eastAsia="fr-FR"/>
        </w:rPr>
        <w:t>des Consultants Individuels</w:t>
      </w:r>
      <w:r w:rsidR="005A66BE" w:rsidRPr="005A66BE">
        <w:rPr>
          <w:rFonts w:ascii="Times New Roman" w:eastAsia="Times New Roman" w:hAnsi="Times New Roman" w:cs="Times New Roman"/>
          <w:color w:val="000000"/>
          <w:lang w:eastAsia="fr-FR"/>
        </w:rPr>
        <w:t xml:space="preserve"> (C</w:t>
      </w:r>
      <w:r w:rsidR="007A2993">
        <w:rPr>
          <w:rFonts w:ascii="Times New Roman" w:eastAsia="Times New Roman" w:hAnsi="Times New Roman" w:cs="Times New Roman"/>
          <w:color w:val="000000"/>
          <w:lang w:eastAsia="fr-FR"/>
        </w:rPr>
        <w:t>I</w:t>
      </w:r>
      <w:r w:rsidR="005A66BE" w:rsidRPr="005A66BE">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conformément au</w:t>
      </w:r>
      <w:r w:rsidRPr="00C66287">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 xml:space="preserve">Règlement de Passation des Marchés, pour les Emprunteurs Sollicitant le Financement des Projets d’Investissement (FPI)- </w:t>
      </w:r>
      <w:r w:rsidRPr="00130E41">
        <w:rPr>
          <w:rFonts w:ascii="Times New Roman" w:eastAsia="Times New Roman" w:hAnsi="Times New Roman" w:cs="Times New Roman"/>
          <w:color w:val="000000"/>
          <w:lang w:eastAsia="fr-FR"/>
        </w:rPr>
        <w:t xml:space="preserve">Juillet 2016 Révisions </w:t>
      </w:r>
      <w:r w:rsidR="004B550E" w:rsidRPr="00130E41">
        <w:rPr>
          <w:rFonts w:ascii="Times New Roman" w:eastAsia="Times New Roman" w:hAnsi="Times New Roman" w:cs="Times New Roman"/>
          <w:color w:val="000000"/>
          <w:lang w:eastAsia="fr-FR"/>
        </w:rPr>
        <w:t>novembre</w:t>
      </w:r>
      <w:r w:rsidRPr="00130E41">
        <w:rPr>
          <w:rFonts w:ascii="Times New Roman" w:eastAsia="Times New Roman" w:hAnsi="Times New Roman" w:cs="Times New Roman"/>
          <w:color w:val="000000"/>
          <w:lang w:eastAsia="fr-FR"/>
        </w:rPr>
        <w:t xml:space="preserve"> 2017</w:t>
      </w:r>
      <w:r w:rsidR="00CC7C1D" w:rsidRPr="00130E41">
        <w:rPr>
          <w:rFonts w:ascii="Times New Roman" w:eastAsia="Times New Roman" w:hAnsi="Times New Roman" w:cs="Times New Roman"/>
          <w:color w:val="000000"/>
          <w:lang w:eastAsia="fr-FR"/>
        </w:rPr>
        <w:t xml:space="preserve">, </w:t>
      </w:r>
      <w:r w:rsidR="00130E41" w:rsidRPr="00130E41">
        <w:rPr>
          <w:rFonts w:ascii="Times New Roman" w:eastAsia="Times New Roman" w:hAnsi="Times New Roman" w:cs="Times New Roman"/>
          <w:color w:val="000000"/>
          <w:lang w:eastAsia="fr-FR"/>
        </w:rPr>
        <w:t>a</w:t>
      </w:r>
      <w:r w:rsidRPr="00130E41">
        <w:rPr>
          <w:rFonts w:ascii="Times New Roman" w:eastAsia="Times New Roman" w:hAnsi="Times New Roman" w:cs="Times New Roman"/>
          <w:color w:val="000000"/>
          <w:lang w:eastAsia="fr-FR"/>
        </w:rPr>
        <w:t>oût 2018</w:t>
      </w:r>
      <w:r w:rsidR="00CC7C1D" w:rsidRPr="00130E41">
        <w:rPr>
          <w:rFonts w:ascii="Times New Roman" w:eastAsia="Times New Roman" w:hAnsi="Times New Roman" w:cs="Times New Roman"/>
          <w:color w:val="000000"/>
          <w:lang w:eastAsia="fr-FR"/>
        </w:rPr>
        <w:t xml:space="preserve"> et novembre </w:t>
      </w:r>
      <w:proofErr w:type="gramStart"/>
      <w:r w:rsidR="00CC7C1D" w:rsidRPr="00130E41">
        <w:rPr>
          <w:rFonts w:ascii="Times New Roman" w:eastAsia="Times New Roman" w:hAnsi="Times New Roman" w:cs="Times New Roman"/>
          <w:color w:val="000000"/>
          <w:lang w:eastAsia="fr-FR"/>
        </w:rPr>
        <w:t>2020.</w:t>
      </w:r>
      <w:r w:rsidRPr="00130E41">
        <w:rPr>
          <w:rFonts w:ascii="Times New Roman" w:eastAsia="Times New Roman" w:hAnsi="Times New Roman" w:cs="Times New Roman"/>
          <w:color w:val="000000"/>
          <w:lang w:eastAsia="fr-FR"/>
        </w:rPr>
        <w:t>.</w:t>
      </w:r>
      <w:proofErr w:type="gramEnd"/>
    </w:p>
    <w:p w14:paraId="7F10C76C" w14:textId="77777777" w:rsidR="00951AE1" w:rsidRPr="00DA64E2" w:rsidRDefault="00951AE1" w:rsidP="00286E72">
      <w:pPr>
        <w:shd w:val="clear" w:color="auto" w:fill="FFFFFF"/>
        <w:spacing w:after="60" w:line="276" w:lineRule="auto"/>
        <w:jc w:val="both"/>
        <w:rPr>
          <w:rFonts w:ascii="Times New Roman" w:eastAsia="Times New Roman" w:hAnsi="Times New Roman" w:cs="Times New Roman"/>
          <w:color w:val="000000"/>
          <w:lang w:eastAsia="fr-FR"/>
        </w:rPr>
      </w:pPr>
      <w:r w:rsidRPr="00DA64E2">
        <w:rPr>
          <w:rFonts w:ascii="Times New Roman" w:eastAsia="Times New Roman" w:hAnsi="Times New Roman" w:cs="Times New Roman"/>
          <w:color w:val="000000"/>
          <w:lang w:eastAsia="fr-FR"/>
        </w:rPr>
        <w:t>Les consultants intéressés peuvent obtenir des informations supplémentaires au sujet des documents de référence à l'adresse ci-dessous :</w:t>
      </w:r>
    </w:p>
    <w:p w14:paraId="41BF800E"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Projet Régional d'Intégration Numérique en Afrique de l'Ouest (WARDIP-MR)</w:t>
      </w:r>
    </w:p>
    <w:p w14:paraId="6AA082CF"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 xml:space="preserve">Téléphone : +222 4524 11 02 ; TVZ, N° 099 – Nouakchott ; Courriel : </w:t>
      </w:r>
      <w:hyperlink r:id="rId7" w:history="1">
        <w:r w:rsidRPr="00DA64E2">
          <w:rPr>
            <w:rStyle w:val="Lienhypertexte"/>
            <w:rFonts w:ascii="Times New Roman" w:hAnsi="Times New Roman" w:cs="Times New Roman"/>
            <w:b/>
            <w:bCs/>
          </w:rPr>
          <w:t>wardip@mtnima.gov.mr</w:t>
        </w:r>
      </w:hyperlink>
      <w:r w:rsidRPr="00DA64E2">
        <w:rPr>
          <w:rFonts w:ascii="Times New Roman" w:hAnsi="Times New Roman" w:cs="Times New Roman"/>
          <w:b/>
          <w:bCs/>
          <w:color w:val="000000"/>
        </w:rPr>
        <w:t xml:space="preserve">  </w:t>
      </w:r>
    </w:p>
    <w:p w14:paraId="7D8BA981" w14:textId="77777777" w:rsidR="00445DB3" w:rsidRPr="00DA64E2" w:rsidRDefault="00445DB3"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1CE1EF5F" w14:textId="77777777" w:rsidR="00910108" w:rsidRPr="00DA64E2" w:rsidRDefault="00910108" w:rsidP="00910108">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d'intérêts écrites en langue française comprenant :</w:t>
      </w:r>
    </w:p>
    <w:p w14:paraId="22A8C516" w14:textId="77777777" w:rsidR="00910108" w:rsidRPr="00130E41" w:rsidRDefault="00910108" w:rsidP="00910108">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Une lettre de motivation signée ;</w:t>
      </w:r>
    </w:p>
    <w:p w14:paraId="10DD33CA" w14:textId="328B3ACF" w:rsidR="00130E41" w:rsidRPr="00DA64E2" w:rsidRDefault="00130E41" w:rsidP="00910108">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Pr>
          <w:rFonts w:asciiTheme="majorBidi" w:hAnsiTheme="majorBidi" w:cstheme="majorBidi"/>
          <w:color w:val="000000"/>
          <w:lang w:val="fr-FR" w:eastAsia="fr-FR"/>
        </w:rPr>
        <w:t>Un curriculum vitae </w:t>
      </w:r>
      <w:r w:rsidR="001374ED">
        <w:rPr>
          <w:rFonts w:asciiTheme="majorBidi" w:hAnsiTheme="majorBidi" w:cstheme="majorBidi"/>
          <w:color w:val="000000"/>
          <w:lang w:val="fr-FR" w:eastAsia="fr-FR"/>
        </w:rPr>
        <w:t xml:space="preserve">détaillé </w:t>
      </w:r>
      <w:r>
        <w:rPr>
          <w:rFonts w:asciiTheme="majorBidi" w:hAnsiTheme="majorBidi" w:cstheme="majorBidi"/>
          <w:color w:val="000000"/>
          <w:lang w:val="fr-FR" w:eastAsia="fr-FR"/>
        </w:rPr>
        <w:t>signé ;</w:t>
      </w:r>
    </w:p>
    <w:p w14:paraId="4AAE7838" w14:textId="332CA61A" w:rsidR="00910108" w:rsidRPr="001D74E3" w:rsidRDefault="00910108" w:rsidP="00910108">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Les références</w:t>
      </w:r>
      <w:r w:rsidR="001374ED">
        <w:rPr>
          <w:rFonts w:asciiTheme="majorBidi" w:hAnsiTheme="majorBidi" w:cstheme="majorBidi"/>
          <w:color w:val="000000"/>
          <w:lang w:val="fr-FR" w:eastAsia="fr-FR"/>
        </w:rPr>
        <w:t xml:space="preserve">, missions </w:t>
      </w:r>
      <w:r w:rsidRPr="00DA64E2">
        <w:rPr>
          <w:rFonts w:asciiTheme="majorBidi" w:hAnsiTheme="majorBidi" w:cstheme="majorBidi"/>
          <w:color w:val="000000"/>
          <w:lang w:val="fr-FR" w:eastAsia="fr-FR"/>
        </w:rPr>
        <w:t>et expériences dans le domaine</w:t>
      </w:r>
      <w:r>
        <w:rPr>
          <w:rFonts w:asciiTheme="majorBidi" w:hAnsiTheme="majorBidi" w:cstheme="majorBidi"/>
          <w:color w:val="000000"/>
          <w:lang w:val="fr-FR" w:eastAsia="fr-FR"/>
        </w:rPr>
        <w:t>, accompagnées de leurs justificatifs respectifs.</w:t>
      </w:r>
      <w:r w:rsidRPr="00DA64E2">
        <w:rPr>
          <w:rFonts w:asciiTheme="majorBidi" w:hAnsiTheme="majorBidi" w:cstheme="majorBidi"/>
          <w:color w:val="000000"/>
          <w:lang w:val="fr-FR" w:eastAsia="fr-FR"/>
        </w:rPr>
        <w:t xml:space="preserve"> </w:t>
      </w:r>
    </w:p>
    <w:p w14:paraId="2AC2B4FC" w14:textId="67BA39C5" w:rsidR="001D74E3" w:rsidRPr="001D74E3" w:rsidRDefault="001D74E3" w:rsidP="001D74E3">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Pr>
          <w:rFonts w:asciiTheme="majorBidi" w:hAnsiTheme="majorBidi" w:cstheme="majorBidi"/>
          <w:color w:val="000000"/>
          <w:lang w:val="fr-FR" w:eastAsia="fr-FR"/>
        </w:rPr>
        <w:lastRenderedPageBreak/>
        <w:t xml:space="preserve">Une </w:t>
      </w:r>
      <w:r w:rsidR="001374ED">
        <w:rPr>
          <w:rFonts w:asciiTheme="majorBidi" w:hAnsiTheme="majorBidi" w:cstheme="majorBidi"/>
          <w:color w:val="000000"/>
          <w:lang w:val="fr-FR" w:eastAsia="fr-FR"/>
        </w:rPr>
        <w:t>approche</w:t>
      </w:r>
      <w:r w:rsidRPr="009A52C1">
        <w:rPr>
          <w:rFonts w:asciiTheme="majorBidi" w:hAnsiTheme="majorBidi" w:cstheme="majorBidi"/>
          <w:color w:val="000000"/>
          <w:lang w:val="fr-FR" w:eastAsia="fr-FR"/>
        </w:rPr>
        <w:t xml:space="preserve"> méthodologies succinct pour réaliser de la mission</w:t>
      </w:r>
      <w:r>
        <w:rPr>
          <w:rFonts w:asciiTheme="majorBidi" w:hAnsiTheme="majorBidi" w:cstheme="majorBidi"/>
          <w:color w:val="000000"/>
          <w:lang w:val="fr-FR" w:eastAsia="fr-FR"/>
        </w:rPr>
        <w:t>.</w:t>
      </w:r>
    </w:p>
    <w:p w14:paraId="12EF969C" w14:textId="5A6C46A6" w:rsidR="00910108" w:rsidRPr="00DA64E2" w:rsidRDefault="00910108" w:rsidP="00910108">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Seront considérées uniquement les expériences attestées par une attestation de bonne exécution du client </w:t>
      </w:r>
      <w:r w:rsidRPr="00DA64E2">
        <w:rPr>
          <w:rFonts w:asciiTheme="majorBidi" w:hAnsiTheme="majorBidi" w:cstheme="majorBidi"/>
          <w:b/>
          <w:bCs/>
          <w:color w:val="000000"/>
          <w:lang w:val="fr-FR" w:eastAsia="fr-FR"/>
        </w:rPr>
        <w:t>reconnu</w:t>
      </w:r>
      <w:r w:rsidRPr="00DA64E2">
        <w:rPr>
          <w:rFonts w:asciiTheme="majorBidi" w:hAnsiTheme="majorBidi" w:cstheme="majorBidi"/>
          <w:color w:val="000000"/>
          <w:lang w:val="fr-FR" w:eastAsia="fr-FR"/>
        </w:rPr>
        <w:t xml:space="preserve">. </w:t>
      </w:r>
    </w:p>
    <w:p w14:paraId="272ADDEA" w14:textId="00E6D736" w:rsidR="0002270F" w:rsidRDefault="006B31C3" w:rsidP="00286E72">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La liste des expériences attestées doit obligatoirement être fournie dans un document en format modifiable (WORD ou EXCEL) transmis par </w:t>
      </w:r>
      <w:proofErr w:type="gramStart"/>
      <w:r w:rsidRPr="00DA64E2">
        <w:rPr>
          <w:rFonts w:asciiTheme="majorBidi" w:hAnsiTheme="majorBidi" w:cstheme="majorBidi"/>
          <w:color w:val="000000"/>
          <w:lang w:val="fr-FR" w:eastAsia="fr-FR"/>
        </w:rPr>
        <w:t>email</w:t>
      </w:r>
      <w:proofErr w:type="gramEnd"/>
      <w:r w:rsidRPr="00DA64E2">
        <w:rPr>
          <w:rFonts w:asciiTheme="majorBidi" w:hAnsiTheme="majorBidi" w:cstheme="majorBidi"/>
          <w:color w:val="000000"/>
          <w:lang w:val="fr-FR" w:eastAsia="fr-FR"/>
        </w:rPr>
        <w:t xml:space="preserve"> ou par clé USB et présentant ces expériences sous le format ci-dessous</w:t>
      </w:r>
      <w:r w:rsidRPr="00DA64E2">
        <w:rPr>
          <w:rFonts w:asciiTheme="majorBidi" w:hAnsiTheme="majorBidi" w:cstheme="majorBidi"/>
          <w:b/>
          <w:bCs/>
          <w:color w:val="000000"/>
          <w:lang w:val="fr-FR" w:eastAsia="fr-FR"/>
        </w:rPr>
        <w:t xml:space="preserve"> :</w:t>
      </w:r>
    </w:p>
    <w:tbl>
      <w:tblPr>
        <w:tblStyle w:val="Grilledutableau"/>
        <w:tblW w:w="8926" w:type="dxa"/>
        <w:tblLook w:val="04A0" w:firstRow="1" w:lastRow="0" w:firstColumn="1" w:lastColumn="0" w:noHBand="0" w:noVBand="1"/>
      </w:tblPr>
      <w:tblGrid>
        <w:gridCol w:w="590"/>
        <w:gridCol w:w="1102"/>
        <w:gridCol w:w="3548"/>
        <w:gridCol w:w="1559"/>
        <w:gridCol w:w="2127"/>
      </w:tblGrid>
      <w:tr w:rsidR="0002270F" w:rsidRPr="00DA64E2" w14:paraId="69258E93" w14:textId="77777777" w:rsidTr="00BC7FCA">
        <w:tc>
          <w:tcPr>
            <w:tcW w:w="590" w:type="dxa"/>
          </w:tcPr>
          <w:p w14:paraId="3290234A"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Ref</w:t>
            </w:r>
          </w:p>
        </w:tc>
        <w:tc>
          <w:tcPr>
            <w:tcW w:w="1102" w:type="dxa"/>
          </w:tcPr>
          <w:p w14:paraId="5EA69A15"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Periode</w:t>
            </w:r>
          </w:p>
        </w:tc>
        <w:tc>
          <w:tcPr>
            <w:tcW w:w="3548" w:type="dxa"/>
          </w:tcPr>
          <w:p w14:paraId="38720D6B"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Intitulé de la Mission</w:t>
            </w:r>
          </w:p>
        </w:tc>
        <w:tc>
          <w:tcPr>
            <w:tcW w:w="1559" w:type="dxa"/>
          </w:tcPr>
          <w:p w14:paraId="0A798A08"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Clients / Pays</w:t>
            </w:r>
          </w:p>
        </w:tc>
        <w:tc>
          <w:tcPr>
            <w:tcW w:w="2127" w:type="dxa"/>
          </w:tcPr>
          <w:p w14:paraId="73B1054F"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Type de justificatif</w:t>
            </w:r>
          </w:p>
        </w:tc>
      </w:tr>
      <w:tr w:rsidR="0002270F" w:rsidRPr="00DA64E2" w14:paraId="1EEFAC95" w14:textId="77777777" w:rsidTr="00BC7FCA">
        <w:tc>
          <w:tcPr>
            <w:tcW w:w="590" w:type="dxa"/>
          </w:tcPr>
          <w:p w14:paraId="60DB8660"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1</w:t>
            </w:r>
          </w:p>
        </w:tc>
        <w:tc>
          <w:tcPr>
            <w:tcW w:w="1102" w:type="dxa"/>
          </w:tcPr>
          <w:p w14:paraId="60BEFD12"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3548" w:type="dxa"/>
          </w:tcPr>
          <w:p w14:paraId="19FF8078"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1559" w:type="dxa"/>
          </w:tcPr>
          <w:p w14:paraId="79F048C4"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2127" w:type="dxa"/>
          </w:tcPr>
          <w:p w14:paraId="12248ADB" w14:textId="77777777" w:rsidR="0002270F" w:rsidRPr="00DA64E2" w:rsidRDefault="0002270F">
            <w:pPr>
              <w:jc w:val="both"/>
              <w:rPr>
                <w:rFonts w:ascii="Times New Roman" w:eastAsia="Calibri" w:hAnsi="Times New Roman" w:cs="Times New Roman"/>
                <w:noProof/>
                <w:color w:val="000000" w:themeColor="text1"/>
                <w:sz w:val="24"/>
                <w:szCs w:val="24"/>
              </w:rPr>
            </w:pPr>
          </w:p>
        </w:tc>
      </w:tr>
      <w:tr w:rsidR="0002270F" w:rsidRPr="00DA64E2" w14:paraId="73EA83D4" w14:textId="77777777" w:rsidTr="00BC7FCA">
        <w:tc>
          <w:tcPr>
            <w:tcW w:w="590" w:type="dxa"/>
          </w:tcPr>
          <w:p w14:paraId="6BBC8C5E"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2</w:t>
            </w:r>
          </w:p>
        </w:tc>
        <w:tc>
          <w:tcPr>
            <w:tcW w:w="1102" w:type="dxa"/>
          </w:tcPr>
          <w:p w14:paraId="3B61F3DA"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3548" w:type="dxa"/>
          </w:tcPr>
          <w:p w14:paraId="37D4B5DB"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1559" w:type="dxa"/>
          </w:tcPr>
          <w:p w14:paraId="76516D38"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2127" w:type="dxa"/>
          </w:tcPr>
          <w:p w14:paraId="2CD7F54E" w14:textId="77777777" w:rsidR="0002270F" w:rsidRPr="00DA64E2" w:rsidRDefault="0002270F">
            <w:pPr>
              <w:jc w:val="both"/>
              <w:rPr>
                <w:rFonts w:ascii="Times New Roman" w:eastAsia="Calibri" w:hAnsi="Times New Roman" w:cs="Times New Roman"/>
                <w:noProof/>
                <w:color w:val="000000" w:themeColor="text1"/>
                <w:sz w:val="24"/>
                <w:szCs w:val="24"/>
              </w:rPr>
            </w:pPr>
          </w:p>
        </w:tc>
      </w:tr>
      <w:tr w:rsidR="0002270F" w:rsidRPr="00DA64E2" w14:paraId="1EB118CD" w14:textId="77777777" w:rsidTr="00BC7FCA">
        <w:tc>
          <w:tcPr>
            <w:tcW w:w="590" w:type="dxa"/>
          </w:tcPr>
          <w:p w14:paraId="06D05BB2"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1102" w:type="dxa"/>
          </w:tcPr>
          <w:p w14:paraId="025A82ED"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3548" w:type="dxa"/>
          </w:tcPr>
          <w:p w14:paraId="655D679B"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1559" w:type="dxa"/>
          </w:tcPr>
          <w:p w14:paraId="4B5C9747"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2127" w:type="dxa"/>
          </w:tcPr>
          <w:p w14:paraId="3A2453D6" w14:textId="77777777" w:rsidR="0002270F" w:rsidRPr="00DA64E2" w:rsidRDefault="0002270F">
            <w:pPr>
              <w:jc w:val="both"/>
              <w:rPr>
                <w:rFonts w:ascii="Times New Roman" w:eastAsia="Calibri" w:hAnsi="Times New Roman" w:cs="Times New Roman"/>
                <w:noProof/>
                <w:color w:val="000000" w:themeColor="text1"/>
                <w:sz w:val="24"/>
                <w:szCs w:val="24"/>
              </w:rPr>
            </w:pPr>
          </w:p>
        </w:tc>
      </w:tr>
      <w:tr w:rsidR="0002270F" w:rsidRPr="00DA64E2" w14:paraId="555A359E" w14:textId="77777777" w:rsidTr="00BC7FCA">
        <w:tc>
          <w:tcPr>
            <w:tcW w:w="590" w:type="dxa"/>
          </w:tcPr>
          <w:p w14:paraId="0B114512" w14:textId="77777777" w:rsidR="0002270F" w:rsidRPr="00DA64E2" w:rsidRDefault="0002270F">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w:t>
            </w:r>
          </w:p>
        </w:tc>
        <w:tc>
          <w:tcPr>
            <w:tcW w:w="1102" w:type="dxa"/>
          </w:tcPr>
          <w:p w14:paraId="309379CA"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3548" w:type="dxa"/>
          </w:tcPr>
          <w:p w14:paraId="24B40158"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1559" w:type="dxa"/>
          </w:tcPr>
          <w:p w14:paraId="28A440F9" w14:textId="77777777" w:rsidR="0002270F" w:rsidRPr="00DA64E2" w:rsidRDefault="0002270F">
            <w:pPr>
              <w:jc w:val="both"/>
              <w:rPr>
                <w:rFonts w:ascii="Times New Roman" w:eastAsia="Calibri" w:hAnsi="Times New Roman" w:cs="Times New Roman"/>
                <w:noProof/>
                <w:color w:val="000000" w:themeColor="text1"/>
                <w:sz w:val="24"/>
                <w:szCs w:val="24"/>
              </w:rPr>
            </w:pPr>
          </w:p>
        </w:tc>
        <w:tc>
          <w:tcPr>
            <w:tcW w:w="2127" w:type="dxa"/>
          </w:tcPr>
          <w:p w14:paraId="405D462E" w14:textId="77777777" w:rsidR="0002270F" w:rsidRPr="00DA64E2" w:rsidRDefault="0002270F">
            <w:pPr>
              <w:jc w:val="both"/>
              <w:rPr>
                <w:rFonts w:ascii="Times New Roman" w:eastAsia="Calibri" w:hAnsi="Times New Roman" w:cs="Times New Roman"/>
                <w:noProof/>
                <w:color w:val="000000" w:themeColor="text1"/>
                <w:sz w:val="24"/>
                <w:szCs w:val="24"/>
              </w:rPr>
            </w:pPr>
          </w:p>
        </w:tc>
      </w:tr>
    </w:tbl>
    <w:p w14:paraId="4F228FF4" w14:textId="70E695AB" w:rsidR="00101682" w:rsidRPr="00286E72" w:rsidRDefault="00101682" w:rsidP="00BC7FCA">
      <w:pPr>
        <w:shd w:val="clear" w:color="auto" w:fill="FFFFFF"/>
        <w:spacing w:after="120"/>
        <w:jc w:val="both"/>
        <w:rPr>
          <w:rFonts w:ascii="Times New Roman" w:hAnsi="Times New Roman"/>
          <w:b/>
          <w:bCs/>
          <w:color w:val="000000"/>
          <w:sz w:val="10"/>
          <w:szCs w:val="10"/>
          <w:lang w:eastAsia="fr-FR"/>
        </w:rPr>
      </w:pPr>
    </w:p>
    <w:p w14:paraId="6DDF11E4" w14:textId="768D1167" w:rsidR="00EC0227" w:rsidRPr="00DA64E2" w:rsidRDefault="00DE7FDE" w:rsidP="00097E9D">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 doivent parvenir à l'adresse ci-dessous de la Commission de Passation des Marchés Publics (CPMP) au plus tard</w:t>
      </w:r>
      <w:r w:rsidR="00BC7FCA" w:rsidRPr="00DA64E2">
        <w:rPr>
          <w:rFonts w:asciiTheme="majorBidi" w:hAnsiTheme="majorBidi" w:cstheme="majorBidi"/>
          <w:color w:val="000000"/>
          <w:lang w:val="fr-FR" w:eastAsia="fr-FR"/>
        </w:rPr>
        <w:t xml:space="preserve"> </w:t>
      </w:r>
      <w:r w:rsidR="00BC7FCA" w:rsidRPr="00286E72">
        <w:rPr>
          <w:rFonts w:asciiTheme="majorBidi" w:hAnsiTheme="majorBidi" w:cstheme="majorBidi"/>
          <w:color w:val="000000"/>
          <w:lang w:val="fr-FR" w:eastAsia="fr-FR"/>
        </w:rPr>
        <w:t>le</w:t>
      </w:r>
      <w:r w:rsidRPr="00286E72">
        <w:rPr>
          <w:rFonts w:asciiTheme="majorBidi" w:hAnsiTheme="majorBidi" w:cstheme="majorBidi"/>
          <w:color w:val="000000"/>
          <w:lang w:val="fr-FR" w:eastAsia="fr-FR"/>
        </w:rPr>
        <w:t xml:space="preserve"> </w:t>
      </w:r>
      <w:r w:rsidR="007A2993">
        <w:rPr>
          <w:rFonts w:ascii="Times New Roman" w:hAnsi="Times New Roman"/>
          <w:b/>
          <w:bCs/>
          <w:color w:val="000000"/>
          <w:u w:val="single"/>
          <w:lang w:val="fr-FR" w:eastAsia="fr-FR"/>
        </w:rPr>
        <w:t>lundi</w:t>
      </w:r>
      <w:r w:rsidR="00097E9D">
        <w:rPr>
          <w:rFonts w:ascii="Times New Roman" w:hAnsi="Times New Roman"/>
          <w:b/>
          <w:bCs/>
          <w:color w:val="000000"/>
          <w:u w:val="single"/>
          <w:lang w:val="fr-FR" w:eastAsia="fr-FR"/>
        </w:rPr>
        <w:t xml:space="preserve"> </w:t>
      </w:r>
      <w:r w:rsidR="007A2993">
        <w:rPr>
          <w:rFonts w:ascii="Times New Roman" w:hAnsi="Times New Roman"/>
          <w:b/>
          <w:bCs/>
          <w:color w:val="000000"/>
          <w:u w:val="single"/>
          <w:lang w:val="fr-FR" w:eastAsia="fr-FR"/>
        </w:rPr>
        <w:t>22</w:t>
      </w:r>
      <w:r w:rsidR="000265CF" w:rsidRPr="00286E72">
        <w:rPr>
          <w:rFonts w:ascii="Times New Roman" w:hAnsi="Times New Roman"/>
          <w:b/>
          <w:bCs/>
          <w:color w:val="000000"/>
          <w:u w:val="single"/>
          <w:lang w:val="fr-FR" w:eastAsia="fr-FR"/>
        </w:rPr>
        <w:t xml:space="preserve"> </w:t>
      </w:r>
      <w:proofErr w:type="gramStart"/>
      <w:r w:rsidR="00B21B05">
        <w:rPr>
          <w:rFonts w:ascii="Times New Roman" w:hAnsi="Times New Roman"/>
          <w:b/>
          <w:bCs/>
          <w:color w:val="000000"/>
          <w:u w:val="single"/>
          <w:lang w:val="fr-FR" w:eastAsia="fr-FR"/>
        </w:rPr>
        <w:t>septembre</w:t>
      </w:r>
      <w:r w:rsidR="00097E9D">
        <w:rPr>
          <w:rFonts w:ascii="Times New Roman" w:hAnsi="Times New Roman"/>
          <w:b/>
          <w:bCs/>
          <w:color w:val="000000"/>
          <w:u w:val="single"/>
          <w:lang w:val="fr-FR" w:eastAsia="fr-FR"/>
        </w:rPr>
        <w:t xml:space="preserve"> </w:t>
      </w:r>
      <w:r w:rsidR="000265CF" w:rsidRPr="00286E72">
        <w:rPr>
          <w:rFonts w:ascii="Times New Roman" w:hAnsi="Times New Roman"/>
          <w:b/>
          <w:bCs/>
          <w:color w:val="000000"/>
          <w:u w:val="single"/>
          <w:lang w:val="fr-FR" w:eastAsia="fr-FR"/>
        </w:rPr>
        <w:t xml:space="preserve"> </w:t>
      </w:r>
      <w:r w:rsidR="00452131" w:rsidRPr="00286E72">
        <w:rPr>
          <w:rFonts w:ascii="Times New Roman" w:hAnsi="Times New Roman"/>
          <w:b/>
          <w:bCs/>
          <w:color w:val="000000"/>
          <w:u w:val="single"/>
          <w:lang w:val="fr-FR" w:eastAsia="fr-FR"/>
        </w:rPr>
        <w:t>202</w:t>
      </w:r>
      <w:r w:rsidR="005C2C42" w:rsidRPr="00286E72">
        <w:rPr>
          <w:rFonts w:ascii="Times New Roman" w:hAnsi="Times New Roman"/>
          <w:b/>
          <w:bCs/>
          <w:color w:val="000000"/>
          <w:u w:val="single"/>
          <w:lang w:val="fr-FR" w:eastAsia="fr-FR"/>
        </w:rPr>
        <w:t>5</w:t>
      </w:r>
      <w:proofErr w:type="gramEnd"/>
      <w:r w:rsidR="00452131" w:rsidRPr="00286E72">
        <w:rPr>
          <w:rFonts w:ascii="Times New Roman" w:hAnsi="Times New Roman"/>
          <w:b/>
          <w:bCs/>
          <w:color w:val="000000"/>
          <w:u w:val="single"/>
          <w:lang w:val="fr-FR" w:eastAsia="fr-FR"/>
        </w:rPr>
        <w:t xml:space="preserve"> </w:t>
      </w:r>
      <w:r w:rsidR="00734C8A" w:rsidRPr="00286E72">
        <w:rPr>
          <w:rFonts w:ascii="Times New Roman" w:hAnsi="Times New Roman"/>
          <w:b/>
          <w:bCs/>
          <w:color w:val="000000"/>
          <w:u w:val="single"/>
          <w:lang w:val="fr-FR" w:eastAsia="fr-FR"/>
        </w:rPr>
        <w:t>à 12h00 (GMT)</w:t>
      </w:r>
      <w:r w:rsidR="00BC1567" w:rsidRPr="00286E72">
        <w:rPr>
          <w:rFonts w:asciiTheme="majorBidi" w:hAnsiTheme="majorBidi" w:cstheme="majorBidi"/>
          <w:b/>
          <w:bCs/>
          <w:color w:val="000000"/>
          <w:lang w:val="fr-FR" w:eastAsia="fr-FR"/>
        </w:rPr>
        <w:t>, à l’adresse</w:t>
      </w:r>
      <w:r w:rsidR="00BC1567" w:rsidRPr="00DA64E2">
        <w:rPr>
          <w:rFonts w:asciiTheme="majorBidi" w:hAnsiTheme="majorBidi" w:cstheme="majorBidi"/>
          <w:b/>
          <w:bCs/>
          <w:color w:val="000000"/>
          <w:lang w:val="fr-FR" w:eastAsia="fr-FR"/>
        </w:rPr>
        <w:t xml:space="preserve"> suivante :</w:t>
      </w:r>
    </w:p>
    <w:p w14:paraId="0254578D" w14:textId="27A07DAE" w:rsidR="00DE7FDE" w:rsidRPr="00CB67A5" w:rsidRDefault="00DE7FDE" w:rsidP="00286E72">
      <w:pPr>
        <w:shd w:val="clear" w:color="auto" w:fill="FFFFFF"/>
        <w:spacing w:after="0" w:line="276" w:lineRule="auto"/>
        <w:jc w:val="center"/>
        <w:rPr>
          <w:rFonts w:ascii="Times New Roman" w:eastAsia="Times New Roman" w:hAnsi="Times New Roman" w:cs="Times New Roman"/>
          <w:b/>
          <w:bCs/>
          <w:color w:val="000000"/>
          <w:sz w:val="24"/>
          <w:szCs w:val="24"/>
          <w:lang w:eastAsia="fr-FR"/>
        </w:rPr>
      </w:pPr>
      <w:r w:rsidRPr="00CB67A5">
        <w:rPr>
          <w:rFonts w:ascii="Times New Roman" w:eastAsia="Times New Roman" w:hAnsi="Times New Roman" w:cs="Times New Roman"/>
          <w:b/>
          <w:bCs/>
          <w:color w:val="000000"/>
          <w:sz w:val="24"/>
          <w:szCs w:val="24"/>
          <w:lang w:eastAsia="fr-FR"/>
        </w:rPr>
        <w:t>Commission de Passation des Marchés Publics (CPMP/MTNMA)</w:t>
      </w:r>
    </w:p>
    <w:p w14:paraId="78AF5B8A" w14:textId="77777777" w:rsidR="00DE7FDE" w:rsidRPr="00CB67A5" w:rsidRDefault="00DE7FDE" w:rsidP="00286E72">
      <w:pPr>
        <w:shd w:val="clear" w:color="auto" w:fill="FFFFFF"/>
        <w:spacing w:after="0" w:line="276" w:lineRule="auto"/>
        <w:jc w:val="center"/>
        <w:rPr>
          <w:rFonts w:ascii="Times New Roman" w:eastAsia="Times New Roman" w:hAnsi="Times New Roman" w:cs="Times New Roman"/>
          <w:b/>
          <w:color w:val="000000"/>
          <w:sz w:val="24"/>
          <w:szCs w:val="24"/>
          <w:lang w:val="en-US" w:eastAsia="fr-FR"/>
        </w:rPr>
      </w:pPr>
      <w:proofErr w:type="spellStart"/>
      <w:r w:rsidRPr="00CB67A5">
        <w:rPr>
          <w:rFonts w:ascii="Times New Roman" w:eastAsia="Times New Roman" w:hAnsi="Times New Roman" w:cs="Times New Roman"/>
          <w:b/>
          <w:color w:val="000000"/>
          <w:sz w:val="24"/>
          <w:szCs w:val="24"/>
          <w:lang w:val="en-US" w:eastAsia="fr-FR"/>
        </w:rPr>
        <w:t>Ilot</w:t>
      </w:r>
      <w:proofErr w:type="spellEnd"/>
      <w:r w:rsidRPr="00CB67A5">
        <w:rPr>
          <w:rFonts w:ascii="Times New Roman" w:eastAsia="Times New Roman" w:hAnsi="Times New Roman" w:cs="Times New Roman"/>
          <w:b/>
          <w:color w:val="000000"/>
          <w:sz w:val="24"/>
          <w:szCs w:val="24"/>
          <w:lang w:val="en-US" w:eastAsia="fr-FR"/>
        </w:rPr>
        <w:t xml:space="preserve"> ZRC, lot 418, Rue Moulaye El Hacen Ould Moctar El Hacen</w:t>
      </w:r>
    </w:p>
    <w:p w14:paraId="7A57BA7D" w14:textId="77777777" w:rsidR="00DE7FDE" w:rsidRPr="00CB67A5" w:rsidRDefault="00DE7FDE" w:rsidP="00286E72">
      <w:pPr>
        <w:shd w:val="clear" w:color="auto" w:fill="FFFFFF"/>
        <w:spacing w:after="0" w:line="276" w:lineRule="auto"/>
        <w:jc w:val="center"/>
        <w:rPr>
          <w:rFonts w:ascii="Times New Roman" w:eastAsia="Times New Roman" w:hAnsi="Times New Roman" w:cs="Times New Roman"/>
          <w:b/>
          <w:color w:val="000000"/>
          <w:sz w:val="24"/>
          <w:szCs w:val="24"/>
          <w:lang w:eastAsia="fr-FR"/>
        </w:rPr>
      </w:pPr>
      <w:r w:rsidRPr="00CB67A5">
        <w:rPr>
          <w:rFonts w:ascii="Times New Roman" w:eastAsia="Times New Roman" w:hAnsi="Times New Roman" w:cs="Times New Roman"/>
          <w:b/>
          <w:color w:val="000000"/>
          <w:sz w:val="24"/>
          <w:szCs w:val="24"/>
          <w:lang w:eastAsia="fr-FR"/>
        </w:rPr>
        <w:t>Nouakchott Mauritanie Téléphone : +222 49 72 71 70</w:t>
      </w:r>
    </w:p>
    <w:p w14:paraId="67F900D0" w14:textId="6FE77991" w:rsidR="00EC0227" w:rsidRPr="00DA64E2" w:rsidRDefault="00DE7FDE" w:rsidP="001C6B66">
      <w:pPr>
        <w:shd w:val="clear" w:color="auto" w:fill="FFFFFF"/>
        <w:spacing w:after="120" w:line="276" w:lineRule="auto"/>
        <w:jc w:val="center"/>
        <w:rPr>
          <w:b/>
          <w:bCs/>
        </w:rPr>
      </w:pPr>
      <w:r w:rsidRPr="00CB67A5">
        <w:rPr>
          <w:rFonts w:ascii="Times New Roman" w:eastAsia="Times New Roman" w:hAnsi="Times New Roman" w:cs="Times New Roman"/>
          <w:b/>
          <w:color w:val="000000"/>
          <w:sz w:val="24"/>
          <w:szCs w:val="24"/>
          <w:lang w:eastAsia="fr-FR"/>
        </w:rPr>
        <w:t xml:space="preserve">Courriel : </w:t>
      </w:r>
      <w:hyperlink r:id="rId8" w:history="1">
        <w:r w:rsidRPr="00286E72">
          <w:rPr>
            <w:rFonts w:ascii="Times New Roman" w:hAnsi="Times New Roman" w:cs="Times New Roman"/>
            <w:b/>
            <w:bCs/>
            <w:color w:val="0563C1" w:themeColor="hyperlink"/>
            <w:sz w:val="24"/>
            <w:szCs w:val="24"/>
            <w:u w:val="single"/>
          </w:rPr>
          <w:t>cpmp-mtnima@mtnima.gov.mr</w:t>
        </w:r>
      </w:hyperlink>
      <w:r w:rsidRPr="00DA64E2">
        <w:rPr>
          <w:b/>
          <w:bCs/>
        </w:rPr>
        <w:t xml:space="preserve"> </w:t>
      </w:r>
    </w:p>
    <w:p w14:paraId="1F01E759" w14:textId="66B7E559" w:rsidR="004C12EC" w:rsidRPr="00DA64E2" w:rsidRDefault="004C12EC"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Toute fausse déclaration d’expérience entrainera l’exclusion de la candidature et sera rapporté à </w:t>
      </w:r>
      <w:r w:rsidR="002643A5" w:rsidRPr="00FC5F89">
        <w:rPr>
          <w:rFonts w:asciiTheme="majorBidi" w:hAnsiTheme="majorBidi" w:cstheme="majorBidi"/>
          <w:color w:val="000000"/>
          <w:lang w:val="fr-FR" w:eastAsia="fr-FR"/>
        </w:rPr>
        <w:t>l’A</w:t>
      </w:r>
      <w:r w:rsidR="002643A5">
        <w:rPr>
          <w:rFonts w:asciiTheme="majorBidi" w:hAnsiTheme="majorBidi" w:cstheme="majorBidi"/>
          <w:color w:val="000000"/>
          <w:lang w:val="fr-FR" w:eastAsia="fr-FR"/>
        </w:rPr>
        <w:t xml:space="preserve">utorité de </w:t>
      </w:r>
      <w:r w:rsidR="002643A5" w:rsidRPr="00FC5F89">
        <w:rPr>
          <w:rFonts w:asciiTheme="majorBidi" w:hAnsiTheme="majorBidi" w:cstheme="majorBidi"/>
          <w:color w:val="000000"/>
          <w:lang w:val="fr-FR" w:eastAsia="fr-FR"/>
        </w:rPr>
        <w:t>R</w:t>
      </w:r>
      <w:r w:rsidR="002643A5">
        <w:rPr>
          <w:rFonts w:asciiTheme="majorBidi" w:hAnsiTheme="majorBidi" w:cstheme="majorBidi"/>
          <w:color w:val="000000"/>
          <w:lang w:val="fr-FR" w:eastAsia="fr-FR"/>
        </w:rPr>
        <w:t xml:space="preserve">égulation des </w:t>
      </w:r>
      <w:r w:rsidR="002643A5" w:rsidRPr="00FC5F89">
        <w:rPr>
          <w:rFonts w:asciiTheme="majorBidi" w:hAnsiTheme="majorBidi" w:cstheme="majorBidi"/>
          <w:color w:val="000000"/>
          <w:lang w:val="fr-FR" w:eastAsia="fr-FR"/>
        </w:rPr>
        <w:t>M</w:t>
      </w:r>
      <w:r w:rsidR="002643A5">
        <w:rPr>
          <w:rFonts w:asciiTheme="majorBidi" w:hAnsiTheme="majorBidi" w:cstheme="majorBidi"/>
          <w:color w:val="000000"/>
          <w:lang w:val="fr-FR" w:eastAsia="fr-FR"/>
        </w:rPr>
        <w:t xml:space="preserve">archés </w:t>
      </w:r>
      <w:r w:rsidR="002643A5" w:rsidRPr="00FC5F89">
        <w:rPr>
          <w:rFonts w:asciiTheme="majorBidi" w:hAnsiTheme="majorBidi" w:cstheme="majorBidi"/>
          <w:color w:val="000000"/>
          <w:lang w:val="fr-FR" w:eastAsia="fr-FR"/>
        </w:rPr>
        <w:t>P</w:t>
      </w:r>
      <w:r w:rsidR="002643A5">
        <w:rPr>
          <w:rFonts w:asciiTheme="majorBidi" w:hAnsiTheme="majorBidi" w:cstheme="majorBidi"/>
          <w:color w:val="000000"/>
          <w:lang w:val="fr-FR" w:eastAsia="fr-FR"/>
        </w:rPr>
        <w:t>ublics (ARMP)</w:t>
      </w:r>
      <w:r w:rsidRPr="00DA64E2">
        <w:rPr>
          <w:rFonts w:asciiTheme="majorBidi" w:hAnsiTheme="majorBidi" w:cstheme="majorBidi"/>
          <w:color w:val="000000"/>
          <w:lang w:val="fr-FR" w:eastAsia="fr-FR"/>
        </w:rPr>
        <w:t>.</w:t>
      </w:r>
    </w:p>
    <w:p w14:paraId="6E9B05D8" w14:textId="57C3787C" w:rsidR="004C12EC" w:rsidRPr="00DA64E2" w:rsidRDefault="006B31C3"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w:t>
      </w:r>
      <w:r w:rsidR="004C12EC" w:rsidRPr="00DA64E2">
        <w:rPr>
          <w:rFonts w:asciiTheme="majorBidi" w:hAnsiTheme="majorBidi" w:cstheme="majorBidi"/>
          <w:color w:val="000000"/>
          <w:lang w:val="fr-FR" w:eastAsia="fr-FR"/>
        </w:rPr>
        <w:t>es candidatures envoyées par voie électronique doivent obligatoirement être suivi, au plus tard sept (7) jours après le délai de réception des soumissions, par un dossier en support papier en deux exemplaires dont une copie originale.</w:t>
      </w:r>
      <w:r w:rsidR="00DD102C">
        <w:rPr>
          <w:rFonts w:asciiTheme="majorBidi" w:hAnsiTheme="majorBidi" w:cstheme="majorBidi"/>
          <w:color w:val="000000"/>
          <w:lang w:val="fr-FR" w:eastAsia="fr-FR"/>
        </w:rPr>
        <w:t xml:space="preserve"> Ce dossier doit être </w:t>
      </w:r>
      <w:r w:rsidR="00A21C0F">
        <w:rPr>
          <w:rFonts w:asciiTheme="majorBidi" w:hAnsiTheme="majorBidi" w:cstheme="majorBidi"/>
          <w:color w:val="000000"/>
          <w:lang w:val="fr-FR" w:eastAsia="fr-FR"/>
        </w:rPr>
        <w:t>accompagné</w:t>
      </w:r>
      <w:r w:rsidR="00DD102C">
        <w:rPr>
          <w:rFonts w:asciiTheme="majorBidi" w:hAnsiTheme="majorBidi" w:cstheme="majorBidi"/>
          <w:color w:val="000000"/>
          <w:lang w:val="fr-FR" w:eastAsia="fr-FR"/>
        </w:rPr>
        <w:t xml:space="preserve"> d’une version </w:t>
      </w:r>
      <w:r w:rsidR="00A21C0F">
        <w:rPr>
          <w:rFonts w:asciiTheme="majorBidi" w:hAnsiTheme="majorBidi" w:cstheme="majorBidi"/>
          <w:color w:val="000000"/>
          <w:lang w:val="fr-FR" w:eastAsia="fr-FR"/>
        </w:rPr>
        <w:t>électronique</w:t>
      </w:r>
      <w:r w:rsidR="00DD102C">
        <w:rPr>
          <w:rFonts w:asciiTheme="majorBidi" w:hAnsiTheme="majorBidi" w:cstheme="majorBidi"/>
          <w:color w:val="000000"/>
          <w:lang w:val="fr-FR" w:eastAsia="fr-FR"/>
        </w:rPr>
        <w:t xml:space="preserve"> sur flash </w:t>
      </w:r>
      <w:r w:rsidR="00A21C0F">
        <w:rPr>
          <w:rFonts w:asciiTheme="majorBidi" w:hAnsiTheme="majorBidi" w:cstheme="majorBidi"/>
          <w:color w:val="000000"/>
          <w:lang w:val="fr-FR" w:eastAsia="fr-FR"/>
        </w:rPr>
        <w:t xml:space="preserve">USB ou tout autre support électronique </w:t>
      </w:r>
      <w:r w:rsidR="00DD102C">
        <w:rPr>
          <w:rFonts w:asciiTheme="majorBidi" w:hAnsiTheme="majorBidi" w:cstheme="majorBidi"/>
          <w:color w:val="000000"/>
          <w:lang w:val="fr-FR" w:eastAsia="fr-FR"/>
        </w:rPr>
        <w:t>si le dossier n</w:t>
      </w:r>
      <w:r w:rsidR="00A21C0F">
        <w:rPr>
          <w:rFonts w:asciiTheme="majorBidi" w:hAnsiTheme="majorBidi" w:cstheme="majorBidi"/>
          <w:color w:val="000000"/>
          <w:lang w:val="fr-FR" w:eastAsia="fr-FR"/>
        </w:rPr>
        <w:t>’a pas été envoyé par voie électronique.</w:t>
      </w:r>
    </w:p>
    <w:p w14:paraId="4C3C2D93" w14:textId="2CC9890B" w:rsidR="004C12EC" w:rsidRPr="00DA64E2" w:rsidRDefault="004C12EC" w:rsidP="00286E72">
      <w:pPr>
        <w:pStyle w:val="Paragraphedeliste"/>
        <w:numPr>
          <w:ilvl w:val="0"/>
          <w:numId w:val="44"/>
        </w:numPr>
        <w:shd w:val="clear" w:color="auto" w:fill="FFFFFF"/>
        <w:spacing w:before="120" w:after="12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Les critères d’évaluation et le barème de notation y relatif, sont : </w:t>
      </w:r>
    </w:p>
    <w:tbl>
      <w:tblPr>
        <w:tblW w:w="9488" w:type="dxa"/>
        <w:tblInd w:w="5" w:type="dxa"/>
        <w:tblLayout w:type="fixed"/>
        <w:tblCellMar>
          <w:left w:w="0" w:type="dxa"/>
          <w:right w:w="0" w:type="dxa"/>
        </w:tblCellMar>
        <w:tblLook w:val="0000" w:firstRow="0" w:lastRow="0" w:firstColumn="0" w:lastColumn="0" w:noHBand="0" w:noVBand="0"/>
      </w:tblPr>
      <w:tblGrid>
        <w:gridCol w:w="8495"/>
        <w:gridCol w:w="993"/>
      </w:tblGrid>
      <w:tr w:rsidR="007E2F34" w:rsidRPr="00E66138" w14:paraId="6560CB92" w14:textId="77777777" w:rsidTr="001374ED">
        <w:trPr>
          <w:trHeight w:val="420"/>
        </w:trPr>
        <w:tc>
          <w:tcPr>
            <w:tcW w:w="8495" w:type="dxa"/>
            <w:tcBorders>
              <w:top w:val="single" w:sz="4" w:space="0" w:color="000000"/>
              <w:left w:val="single" w:sz="4" w:space="0" w:color="000000"/>
              <w:bottom w:val="single" w:sz="4" w:space="0" w:color="000000"/>
              <w:right w:val="single" w:sz="4" w:space="0" w:color="000000"/>
            </w:tcBorders>
          </w:tcPr>
          <w:p w14:paraId="36EFEC63" w14:textId="77777777" w:rsidR="007E2F34" w:rsidRPr="00E66138" w:rsidRDefault="007E2F34">
            <w:pPr>
              <w:widowControl w:val="0"/>
              <w:kinsoku w:val="0"/>
              <w:overflowPunct w:val="0"/>
              <w:autoSpaceDE w:val="0"/>
              <w:autoSpaceDN w:val="0"/>
              <w:adjustRightInd w:val="0"/>
              <w:spacing w:before="120" w:after="0" w:line="276" w:lineRule="auto"/>
              <w:ind w:right="3649"/>
              <w:contextualSpacing/>
              <w:jc w:val="center"/>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pacing w:val="-2"/>
                <w:sz w:val="20"/>
                <w:szCs w:val="20"/>
              </w:rPr>
              <w:t>Critère</w:t>
            </w:r>
          </w:p>
        </w:tc>
        <w:tc>
          <w:tcPr>
            <w:tcW w:w="993" w:type="dxa"/>
            <w:tcBorders>
              <w:top w:val="single" w:sz="4" w:space="0" w:color="000000"/>
              <w:left w:val="single" w:sz="4" w:space="0" w:color="000000"/>
              <w:bottom w:val="single" w:sz="4" w:space="0" w:color="000000"/>
              <w:right w:val="single" w:sz="4" w:space="0" w:color="000000"/>
            </w:tcBorders>
            <w:vAlign w:val="center"/>
          </w:tcPr>
          <w:p w14:paraId="2D4C5B8C" w14:textId="77777777" w:rsidR="007E2F34" w:rsidRPr="00E66138" w:rsidRDefault="007E2F34">
            <w:pPr>
              <w:widowControl w:val="0"/>
              <w:kinsoku w:val="0"/>
              <w:overflowPunct w:val="0"/>
              <w:autoSpaceDE w:val="0"/>
              <w:autoSpaceDN w:val="0"/>
              <w:adjustRightInd w:val="0"/>
              <w:spacing w:before="120" w:after="0" w:line="276" w:lineRule="auto"/>
              <w:ind w:right="279"/>
              <w:contextualSpacing/>
              <w:jc w:val="center"/>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pacing w:val="-2"/>
                <w:sz w:val="20"/>
                <w:szCs w:val="20"/>
              </w:rPr>
              <w:t>NOTES</w:t>
            </w:r>
          </w:p>
        </w:tc>
      </w:tr>
      <w:tr w:rsidR="00527F05" w:rsidRPr="00E66138" w14:paraId="57F6E16F" w14:textId="77777777" w:rsidTr="001374ED">
        <w:trPr>
          <w:trHeight w:val="275"/>
        </w:trPr>
        <w:tc>
          <w:tcPr>
            <w:tcW w:w="8495" w:type="dxa"/>
            <w:tcBorders>
              <w:top w:val="single" w:sz="4" w:space="0" w:color="000000"/>
              <w:left w:val="single" w:sz="4" w:space="0" w:color="000000"/>
              <w:bottom w:val="single" w:sz="4" w:space="0" w:color="000000"/>
              <w:right w:val="single" w:sz="4" w:space="0" w:color="000000"/>
            </w:tcBorders>
          </w:tcPr>
          <w:p w14:paraId="19FA56CF" w14:textId="25759BBE" w:rsidR="00527F05" w:rsidRPr="00E66138" w:rsidRDefault="00527F05" w:rsidP="00FC53FA">
            <w:pPr>
              <w:pStyle w:val="Paragraphedeliste"/>
              <w:numPr>
                <w:ilvl w:val="0"/>
                <w:numId w:val="46"/>
              </w:numPr>
              <w:spacing w:line="276" w:lineRule="auto"/>
              <w:rPr>
                <w:rFonts w:ascii="Times New Roman" w:hAnsi="Times New Roman"/>
                <w:color w:val="000000" w:themeColor="text1"/>
                <w:sz w:val="20"/>
                <w:lang w:val="fr-FR"/>
              </w:rPr>
            </w:pPr>
            <w:r w:rsidRPr="00547EA8">
              <w:rPr>
                <w:rFonts w:ascii="Times New Roman" w:hAnsi="Times New Roman"/>
                <w:color w:val="000000" w:themeColor="text1"/>
                <w:sz w:val="20"/>
                <w:lang w:val="fr-FR"/>
              </w:rPr>
              <w:t xml:space="preserve">Disposer </w:t>
            </w:r>
            <w:r w:rsidR="00770350">
              <w:rPr>
                <w:rFonts w:ascii="Times New Roman" w:hAnsi="Times New Roman"/>
                <w:color w:val="000000" w:themeColor="text1"/>
                <w:sz w:val="20"/>
                <w:lang w:val="fr-FR"/>
              </w:rPr>
              <w:t xml:space="preserve">au minimum </w:t>
            </w:r>
            <w:r w:rsidRPr="00547EA8">
              <w:rPr>
                <w:rFonts w:ascii="Times New Roman" w:hAnsi="Times New Roman"/>
                <w:color w:val="000000" w:themeColor="text1"/>
                <w:sz w:val="20"/>
                <w:lang w:val="fr-FR"/>
              </w:rPr>
              <w:t>d’un diplôme</w:t>
            </w:r>
            <w:r w:rsidR="00770350">
              <w:rPr>
                <w:rFonts w:ascii="Times New Roman" w:hAnsi="Times New Roman"/>
                <w:color w:val="000000" w:themeColor="text1"/>
                <w:sz w:val="20"/>
                <w:lang w:val="fr-FR"/>
              </w:rPr>
              <w:t xml:space="preserve"> d’ingénieur (BAC+5)</w:t>
            </w:r>
            <w:r w:rsidRPr="00547EA8">
              <w:rPr>
                <w:rFonts w:ascii="Times New Roman" w:hAnsi="Times New Roman"/>
                <w:color w:val="000000" w:themeColor="text1"/>
                <w:sz w:val="20"/>
                <w:lang w:val="fr-FR"/>
              </w:rPr>
              <w:t>, de préférence en foncier, aménagement du territoire, géomatique, SIG ou systèmes d’information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33E0F3D4" w14:textId="77777777" w:rsidR="00527F05" w:rsidRPr="00E66138" w:rsidRDefault="00527F05" w:rsidP="00FC53F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2</w:t>
            </w:r>
            <w:r w:rsidRPr="00E66138">
              <w:rPr>
                <w:rFonts w:asciiTheme="majorBidi" w:eastAsia="Times New Roman" w:hAnsiTheme="majorBidi" w:cstheme="majorBidi"/>
                <w:color w:val="000000" w:themeColor="text1"/>
                <w:spacing w:val="-5"/>
                <w:sz w:val="20"/>
                <w:szCs w:val="20"/>
              </w:rPr>
              <w:t>0</w:t>
            </w:r>
          </w:p>
        </w:tc>
      </w:tr>
      <w:tr w:rsidR="00485C63" w:rsidRPr="00E66138" w14:paraId="59A727FC" w14:textId="77777777" w:rsidTr="001374ED">
        <w:trPr>
          <w:trHeight w:val="357"/>
        </w:trPr>
        <w:tc>
          <w:tcPr>
            <w:tcW w:w="8495" w:type="dxa"/>
            <w:tcBorders>
              <w:top w:val="single" w:sz="4" w:space="0" w:color="000000"/>
              <w:left w:val="single" w:sz="4" w:space="0" w:color="000000"/>
              <w:bottom w:val="single" w:sz="4" w:space="0" w:color="000000"/>
              <w:right w:val="single" w:sz="4" w:space="0" w:color="000000"/>
            </w:tcBorders>
          </w:tcPr>
          <w:p w14:paraId="726F02A5" w14:textId="2BE48158" w:rsidR="00485C63" w:rsidRPr="00E66138" w:rsidRDefault="00547EA8" w:rsidP="00547EA8">
            <w:pPr>
              <w:pStyle w:val="Paragraphedeliste"/>
              <w:numPr>
                <w:ilvl w:val="0"/>
                <w:numId w:val="46"/>
              </w:numPr>
              <w:spacing w:line="276" w:lineRule="auto"/>
              <w:rPr>
                <w:rFonts w:ascii="Times New Roman" w:hAnsi="Times New Roman"/>
                <w:color w:val="000000" w:themeColor="text1"/>
                <w:sz w:val="20"/>
                <w:lang w:val="fr-FR"/>
              </w:rPr>
            </w:pPr>
            <w:r w:rsidRPr="00547EA8">
              <w:rPr>
                <w:rFonts w:ascii="Times New Roman" w:hAnsi="Times New Roman"/>
                <w:color w:val="000000" w:themeColor="text1"/>
                <w:sz w:val="20"/>
                <w:lang w:val="fr-FR"/>
              </w:rPr>
              <w:t>Expérience (au moins 5 ans) dans la conduite de projets de recensement foncier en milieu urbain, incluant la planification, la collecte, la structuration et l’exploitation des données.</w:t>
            </w:r>
          </w:p>
        </w:tc>
        <w:tc>
          <w:tcPr>
            <w:tcW w:w="993" w:type="dxa"/>
            <w:tcBorders>
              <w:top w:val="single" w:sz="4" w:space="0" w:color="000000"/>
              <w:left w:val="single" w:sz="4" w:space="0" w:color="000000"/>
              <w:bottom w:val="single" w:sz="4" w:space="0" w:color="000000"/>
              <w:right w:val="single" w:sz="4" w:space="0" w:color="000000"/>
            </w:tcBorders>
            <w:vAlign w:val="center"/>
          </w:tcPr>
          <w:p w14:paraId="27C55DAB" w14:textId="73BD4E6F" w:rsidR="00485C63" w:rsidRPr="00E66138" w:rsidRDefault="00547EA8">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2</w:t>
            </w:r>
            <w:r w:rsidR="00485C63">
              <w:rPr>
                <w:rFonts w:asciiTheme="majorBidi" w:eastAsia="Times New Roman" w:hAnsiTheme="majorBidi" w:cstheme="majorBidi"/>
                <w:color w:val="000000" w:themeColor="text1"/>
                <w:spacing w:val="-5"/>
                <w:sz w:val="20"/>
                <w:szCs w:val="20"/>
              </w:rPr>
              <w:t>0</w:t>
            </w:r>
          </w:p>
        </w:tc>
      </w:tr>
      <w:tr w:rsidR="007E2F34" w:rsidRPr="00E66138" w14:paraId="6D81A4CE" w14:textId="77777777" w:rsidTr="001374ED">
        <w:trPr>
          <w:trHeight w:val="357"/>
        </w:trPr>
        <w:tc>
          <w:tcPr>
            <w:tcW w:w="8495" w:type="dxa"/>
            <w:tcBorders>
              <w:top w:val="single" w:sz="4" w:space="0" w:color="000000"/>
              <w:left w:val="single" w:sz="4" w:space="0" w:color="000000"/>
              <w:bottom w:val="single" w:sz="4" w:space="0" w:color="000000"/>
              <w:right w:val="single" w:sz="4" w:space="0" w:color="000000"/>
            </w:tcBorders>
          </w:tcPr>
          <w:p w14:paraId="4D6E8557" w14:textId="7842E515" w:rsidR="007E2F34" w:rsidRPr="00E66138" w:rsidRDefault="00547EA8" w:rsidP="00547EA8">
            <w:pPr>
              <w:pStyle w:val="Paragraphedeliste"/>
              <w:numPr>
                <w:ilvl w:val="0"/>
                <w:numId w:val="46"/>
              </w:numPr>
              <w:spacing w:line="276" w:lineRule="auto"/>
              <w:rPr>
                <w:rFonts w:asciiTheme="majorBidi" w:hAnsiTheme="majorBidi" w:cstheme="majorBidi"/>
                <w:color w:val="000000" w:themeColor="text1"/>
                <w:sz w:val="20"/>
                <w:lang w:val="fr-FR"/>
              </w:rPr>
            </w:pPr>
            <w:r w:rsidRPr="00547EA8">
              <w:rPr>
                <w:rFonts w:ascii="Times New Roman" w:hAnsi="Times New Roman"/>
                <w:color w:val="000000" w:themeColor="text1"/>
                <w:sz w:val="20"/>
                <w:lang w:val="fr-FR"/>
              </w:rPr>
              <w:t>Avoir réalisé</w:t>
            </w:r>
            <w:r w:rsidR="007A2993">
              <w:rPr>
                <w:rFonts w:ascii="Times New Roman" w:hAnsi="Times New Roman"/>
                <w:color w:val="000000" w:themeColor="text1"/>
                <w:sz w:val="20"/>
                <w:lang w:val="fr-FR"/>
              </w:rPr>
              <w:t xml:space="preserve"> au moins</w:t>
            </w:r>
            <w:r w:rsidR="005A66BE">
              <w:rPr>
                <w:rFonts w:ascii="Times New Roman" w:hAnsi="Times New Roman"/>
                <w:color w:val="000000" w:themeColor="text1"/>
                <w:sz w:val="20"/>
                <w:lang w:val="fr-FR"/>
              </w:rPr>
              <w:t xml:space="preserve"> </w:t>
            </w:r>
            <w:r w:rsidRPr="00547EA8">
              <w:rPr>
                <w:rFonts w:ascii="Times New Roman" w:hAnsi="Times New Roman"/>
                <w:color w:val="000000" w:themeColor="text1"/>
                <w:sz w:val="20"/>
                <w:lang w:val="fr-FR"/>
              </w:rPr>
              <w:t>deux missions en tant que consultant dans les domaines suivants : conception de politiques foncières, clarification et sécurisation des droits fonciers, et conception ou modernisation de systèmes d’information foncière.</w:t>
            </w:r>
          </w:p>
        </w:tc>
        <w:tc>
          <w:tcPr>
            <w:tcW w:w="993" w:type="dxa"/>
            <w:tcBorders>
              <w:top w:val="single" w:sz="4" w:space="0" w:color="000000"/>
              <w:left w:val="single" w:sz="4" w:space="0" w:color="000000"/>
              <w:bottom w:val="single" w:sz="4" w:space="0" w:color="000000"/>
              <w:right w:val="single" w:sz="4" w:space="0" w:color="000000"/>
            </w:tcBorders>
            <w:vAlign w:val="center"/>
          </w:tcPr>
          <w:p w14:paraId="23FE4AA0" w14:textId="537032F9" w:rsidR="007E2F34" w:rsidRPr="00E66138" w:rsidRDefault="00547EA8">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3</w:t>
            </w:r>
            <w:r w:rsidR="007E2F34" w:rsidRPr="00E66138">
              <w:rPr>
                <w:rFonts w:asciiTheme="majorBidi" w:eastAsia="Times New Roman" w:hAnsiTheme="majorBidi" w:cstheme="majorBidi"/>
                <w:color w:val="000000" w:themeColor="text1"/>
                <w:spacing w:val="-5"/>
                <w:sz w:val="20"/>
                <w:szCs w:val="20"/>
              </w:rPr>
              <w:t>0</w:t>
            </w:r>
          </w:p>
        </w:tc>
      </w:tr>
      <w:tr w:rsidR="007E2F34" w:rsidRPr="00E66138" w14:paraId="0BBD513D" w14:textId="77777777" w:rsidTr="001374ED">
        <w:trPr>
          <w:trHeight w:val="275"/>
        </w:trPr>
        <w:tc>
          <w:tcPr>
            <w:tcW w:w="8495" w:type="dxa"/>
            <w:tcBorders>
              <w:top w:val="single" w:sz="4" w:space="0" w:color="000000"/>
              <w:left w:val="single" w:sz="4" w:space="0" w:color="000000"/>
              <w:bottom w:val="single" w:sz="4" w:space="0" w:color="000000"/>
              <w:right w:val="single" w:sz="4" w:space="0" w:color="000000"/>
            </w:tcBorders>
          </w:tcPr>
          <w:p w14:paraId="1A3600BE" w14:textId="189220DA" w:rsidR="007E2F34" w:rsidRPr="005C2C42" w:rsidRDefault="00770350" w:rsidP="00547EA8">
            <w:pPr>
              <w:pStyle w:val="Paragraphedeliste"/>
              <w:numPr>
                <w:ilvl w:val="0"/>
                <w:numId w:val="46"/>
              </w:numPr>
              <w:spacing w:line="276" w:lineRule="auto"/>
              <w:rPr>
                <w:rFonts w:ascii="Times New Roman" w:hAnsi="Times New Roman"/>
                <w:color w:val="000000" w:themeColor="text1"/>
                <w:sz w:val="20"/>
                <w:lang w:val="fr-FR"/>
              </w:rPr>
            </w:pPr>
            <w:r>
              <w:rPr>
                <w:rFonts w:ascii="Times New Roman" w:hAnsi="Times New Roman"/>
                <w:color w:val="000000" w:themeColor="text1"/>
                <w:sz w:val="20"/>
                <w:lang w:val="fr-FR"/>
              </w:rPr>
              <w:t>Expériences justifiant la connaissance</w:t>
            </w:r>
            <w:r w:rsidR="00547EA8" w:rsidRPr="00547EA8">
              <w:rPr>
                <w:rFonts w:ascii="Times New Roman" w:hAnsi="Times New Roman"/>
                <w:color w:val="000000" w:themeColor="text1"/>
                <w:sz w:val="20"/>
                <w:lang w:val="fr-FR"/>
              </w:rPr>
              <w:t xml:space="preserve"> du contexte institutionnel, technique et réglementaire de la gestion foncière en Mauritanie</w:t>
            </w:r>
            <w:r w:rsidR="002C6415">
              <w:rPr>
                <w:rFonts w:ascii="Times New Roman" w:hAnsi="Times New Roman"/>
                <w:color w:val="000000" w:themeColor="text1"/>
                <w:sz w:val="20"/>
                <w:lang w:val="fr-FR"/>
              </w:rPr>
              <w:t xml:space="preserve"> ou des pays analogues (Afrique de l’Ouest)</w:t>
            </w:r>
            <w:r w:rsidR="00547EA8" w:rsidRPr="00547EA8">
              <w:rPr>
                <w:rFonts w:ascii="Times New Roman" w:hAnsi="Times New Roman"/>
                <w:color w:val="000000" w:themeColor="text1"/>
                <w:sz w:val="20"/>
                <w:lang w:val="fr-FR"/>
              </w:rPr>
              <w:t>, y compris les enjeux d’occupation, de régularisation, de spéculation et d’accès pour les populations vulnérables et les femmes.</w:t>
            </w:r>
          </w:p>
        </w:tc>
        <w:tc>
          <w:tcPr>
            <w:tcW w:w="993" w:type="dxa"/>
            <w:tcBorders>
              <w:top w:val="single" w:sz="4" w:space="0" w:color="000000"/>
              <w:left w:val="single" w:sz="4" w:space="0" w:color="000000"/>
              <w:bottom w:val="single" w:sz="4" w:space="0" w:color="000000"/>
              <w:right w:val="single" w:sz="4" w:space="0" w:color="000000"/>
            </w:tcBorders>
            <w:vAlign w:val="center"/>
          </w:tcPr>
          <w:p w14:paraId="24C74561" w14:textId="758BAE52" w:rsidR="007E2F34" w:rsidRPr="00E66138" w:rsidRDefault="00547EA8" w:rsidP="002C6415">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2</w:t>
            </w:r>
            <w:r w:rsidR="007E2F34" w:rsidRPr="00E66138">
              <w:rPr>
                <w:rFonts w:asciiTheme="majorBidi" w:eastAsia="Times New Roman" w:hAnsiTheme="majorBidi" w:cstheme="majorBidi"/>
                <w:color w:val="000000" w:themeColor="text1"/>
                <w:spacing w:val="-5"/>
                <w:sz w:val="20"/>
                <w:szCs w:val="20"/>
              </w:rPr>
              <w:t>0</w:t>
            </w:r>
          </w:p>
        </w:tc>
      </w:tr>
      <w:tr w:rsidR="00925AE7" w:rsidRPr="00E66138" w14:paraId="442C593F" w14:textId="77777777" w:rsidTr="001374ED">
        <w:trPr>
          <w:trHeight w:val="357"/>
        </w:trPr>
        <w:tc>
          <w:tcPr>
            <w:tcW w:w="8495" w:type="dxa"/>
            <w:tcBorders>
              <w:top w:val="single" w:sz="4" w:space="0" w:color="000000"/>
              <w:left w:val="single" w:sz="4" w:space="0" w:color="000000"/>
              <w:bottom w:val="single" w:sz="4" w:space="0" w:color="000000"/>
              <w:right w:val="single" w:sz="4" w:space="0" w:color="000000"/>
            </w:tcBorders>
          </w:tcPr>
          <w:p w14:paraId="2DD3C5CE" w14:textId="363973D1" w:rsidR="00925AE7" w:rsidRPr="00E66138" w:rsidRDefault="00925AE7" w:rsidP="00286E72">
            <w:pPr>
              <w:pStyle w:val="Paragraphedeliste"/>
              <w:numPr>
                <w:ilvl w:val="0"/>
                <w:numId w:val="46"/>
              </w:numPr>
              <w:spacing w:line="276" w:lineRule="auto"/>
              <w:rPr>
                <w:rFonts w:ascii="Times New Roman" w:hAnsi="Times New Roman"/>
                <w:color w:val="000000" w:themeColor="text1"/>
                <w:sz w:val="20"/>
                <w:lang w:val="fr-FR"/>
              </w:rPr>
            </w:pPr>
            <w:r w:rsidRPr="00E66138">
              <w:rPr>
                <w:rFonts w:ascii="Times New Roman" w:hAnsi="Times New Roman"/>
                <w:color w:val="000000" w:themeColor="text1"/>
                <w:sz w:val="20"/>
                <w:lang w:val="fr-FR"/>
              </w:rPr>
              <w:t>Expériences du même type que la mission ou en relation, réalisées en Mauritanie</w:t>
            </w:r>
            <w:r w:rsidR="005A66BE">
              <w:rPr>
                <w:rFonts w:ascii="Times New Roman" w:hAnsi="Times New Roman"/>
                <w:color w:val="000000" w:themeColor="text1"/>
                <w:sz w:val="20"/>
                <w:lang w:val="fr-FR"/>
              </w:rPr>
              <w:t xml:space="preserve"> ou des pays analogues (Afrique de l’Ouest)</w:t>
            </w:r>
          </w:p>
        </w:tc>
        <w:tc>
          <w:tcPr>
            <w:tcW w:w="993" w:type="dxa"/>
            <w:tcBorders>
              <w:top w:val="single" w:sz="4" w:space="0" w:color="000000"/>
              <w:left w:val="single" w:sz="4" w:space="0" w:color="000000"/>
              <w:bottom w:val="single" w:sz="4" w:space="0" w:color="000000"/>
              <w:right w:val="single" w:sz="4" w:space="0" w:color="000000"/>
            </w:tcBorders>
            <w:vAlign w:val="center"/>
          </w:tcPr>
          <w:p w14:paraId="30583D17" w14:textId="4D07E7F1" w:rsidR="00925AE7" w:rsidRPr="00E66138" w:rsidRDefault="00925AE7" w:rsidP="00925AE7">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sidRPr="00E66138">
              <w:rPr>
                <w:rFonts w:asciiTheme="majorBidi" w:eastAsia="Times New Roman" w:hAnsiTheme="majorBidi" w:cstheme="majorBidi"/>
                <w:color w:val="000000" w:themeColor="text1"/>
                <w:spacing w:val="-5"/>
                <w:sz w:val="20"/>
                <w:szCs w:val="20"/>
              </w:rPr>
              <w:t>10</w:t>
            </w:r>
          </w:p>
        </w:tc>
      </w:tr>
      <w:tr w:rsidR="007E2F34" w:rsidRPr="00E66138" w14:paraId="089FB9F3" w14:textId="77777777" w:rsidTr="001374ED">
        <w:trPr>
          <w:trHeight w:val="345"/>
        </w:trPr>
        <w:tc>
          <w:tcPr>
            <w:tcW w:w="8495" w:type="dxa"/>
            <w:tcBorders>
              <w:top w:val="single" w:sz="4" w:space="0" w:color="000000"/>
              <w:left w:val="single" w:sz="4" w:space="0" w:color="000000"/>
              <w:bottom w:val="single" w:sz="4" w:space="0" w:color="000000"/>
              <w:right w:val="single" w:sz="4" w:space="0" w:color="000000"/>
            </w:tcBorders>
          </w:tcPr>
          <w:p w14:paraId="7468A112" w14:textId="77777777" w:rsidR="007E2F34" w:rsidRPr="00E66138" w:rsidRDefault="007E2F34">
            <w:pPr>
              <w:widowControl w:val="0"/>
              <w:kinsoku w:val="0"/>
              <w:overflowPunct w:val="0"/>
              <w:autoSpaceDE w:val="0"/>
              <w:autoSpaceDN w:val="0"/>
              <w:adjustRightInd w:val="0"/>
              <w:spacing w:after="0" w:line="276" w:lineRule="auto"/>
              <w:ind w:left="227"/>
              <w:contextualSpacing/>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z w:val="20"/>
                <w:szCs w:val="20"/>
              </w:rPr>
              <w:t>Note</w:t>
            </w:r>
            <w:r w:rsidRPr="00E66138">
              <w:rPr>
                <w:rFonts w:asciiTheme="majorBidi" w:eastAsia="Times New Roman" w:hAnsiTheme="majorBidi" w:cstheme="majorBidi"/>
                <w:b/>
                <w:bCs/>
                <w:color w:val="000000" w:themeColor="text1"/>
                <w:spacing w:val="-7"/>
                <w:sz w:val="20"/>
                <w:szCs w:val="20"/>
              </w:rPr>
              <w:t xml:space="preserve"> </w:t>
            </w:r>
            <w:r w:rsidRPr="00E66138">
              <w:rPr>
                <w:rFonts w:asciiTheme="majorBidi" w:eastAsia="Times New Roman" w:hAnsiTheme="majorBidi" w:cstheme="majorBidi"/>
                <w:b/>
                <w:bCs/>
                <w:color w:val="000000" w:themeColor="text1"/>
                <w:spacing w:val="-2"/>
                <w:sz w:val="20"/>
                <w:szCs w:val="20"/>
              </w:rPr>
              <w:t>globale</w:t>
            </w:r>
          </w:p>
        </w:tc>
        <w:tc>
          <w:tcPr>
            <w:tcW w:w="993" w:type="dxa"/>
            <w:tcBorders>
              <w:top w:val="single" w:sz="4" w:space="0" w:color="000000"/>
              <w:left w:val="single" w:sz="4" w:space="0" w:color="000000"/>
              <w:bottom w:val="single" w:sz="4" w:space="0" w:color="000000"/>
              <w:right w:val="single" w:sz="4" w:space="0" w:color="000000"/>
            </w:tcBorders>
            <w:vAlign w:val="center"/>
          </w:tcPr>
          <w:p w14:paraId="6CF831E9" w14:textId="77777777" w:rsidR="007E2F34" w:rsidRPr="00E66138" w:rsidRDefault="007E2F34">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b/>
                <w:bCs/>
                <w:color w:val="000000" w:themeColor="text1"/>
                <w:spacing w:val="-5"/>
                <w:sz w:val="20"/>
                <w:szCs w:val="20"/>
              </w:rPr>
            </w:pPr>
            <w:r w:rsidRPr="00E66138">
              <w:rPr>
                <w:rFonts w:asciiTheme="majorBidi" w:eastAsia="Times New Roman" w:hAnsiTheme="majorBidi" w:cstheme="majorBidi"/>
                <w:b/>
                <w:bCs/>
                <w:color w:val="000000" w:themeColor="text1"/>
                <w:spacing w:val="-5"/>
                <w:sz w:val="20"/>
                <w:szCs w:val="20"/>
              </w:rPr>
              <w:t>100</w:t>
            </w:r>
          </w:p>
        </w:tc>
      </w:tr>
    </w:tbl>
    <w:p w14:paraId="61CBA506" w14:textId="6BADD22F" w:rsidR="00300A3D" w:rsidRPr="00DA64E2" w:rsidRDefault="00300A3D" w:rsidP="00286E72">
      <w:pPr>
        <w:spacing w:before="120" w:after="120" w:line="276" w:lineRule="auto"/>
        <w:jc w:val="both"/>
        <w:rPr>
          <w:rFonts w:ascii="Times New Roman" w:hAnsi="Times New Roman" w:cs="Times New Roman"/>
          <w:b/>
          <w:u w:val="single"/>
          <w:lang w:eastAsia="zh-CN"/>
        </w:rPr>
      </w:pPr>
      <w:r w:rsidRPr="00DA64E2">
        <w:rPr>
          <w:rFonts w:ascii="Times New Roman" w:hAnsi="Times New Roman" w:cs="Times New Roman"/>
          <w:b/>
          <w:u w:val="single"/>
          <w:lang w:eastAsia="zh-CN"/>
        </w:rPr>
        <w:t>(*) NB : les qualifications et les expériences des consultants (</w:t>
      </w:r>
      <w:r w:rsidR="005A66BE">
        <w:rPr>
          <w:rFonts w:ascii="Times New Roman" w:hAnsi="Times New Roman" w:cs="Times New Roman"/>
          <w:b/>
          <w:u w:val="single"/>
          <w:lang w:eastAsia="zh-CN"/>
        </w:rPr>
        <w:t>CI</w:t>
      </w:r>
      <w:r w:rsidRPr="00DA64E2">
        <w:rPr>
          <w:rFonts w:ascii="Times New Roman" w:hAnsi="Times New Roman" w:cs="Times New Roman"/>
          <w:b/>
          <w:u w:val="single"/>
          <w:lang w:eastAsia="zh-CN"/>
        </w:rPr>
        <w:t>) seront évaluées sur la base des expériences attestées.</w:t>
      </w:r>
    </w:p>
    <w:p w14:paraId="65AD827F" w14:textId="24A5604B" w:rsidR="005A66BE" w:rsidRPr="001374ED" w:rsidRDefault="005A66BE" w:rsidP="001374ED">
      <w:pPr>
        <w:jc w:val="both"/>
        <w:rPr>
          <w:rFonts w:ascii="Times New Roman" w:hAnsi="Times New Roman" w:cs="Times New Roman"/>
          <w:b/>
        </w:rPr>
      </w:pPr>
      <w:r w:rsidRPr="002357DB">
        <w:rPr>
          <w:rFonts w:ascii="Times New Roman" w:hAnsi="Times New Roman" w:cs="Times New Roman"/>
          <w:b/>
          <w:lang w:eastAsia="zh-CN"/>
        </w:rPr>
        <w:t xml:space="preserve">La note minimale requise pour être éligible est de </w:t>
      </w:r>
      <w:r>
        <w:rPr>
          <w:rFonts w:ascii="Times New Roman" w:hAnsi="Times New Roman" w:cs="Times New Roman"/>
          <w:b/>
          <w:lang w:eastAsia="zh-CN"/>
        </w:rPr>
        <w:t>50</w:t>
      </w:r>
      <w:r w:rsidRPr="002357DB">
        <w:rPr>
          <w:rFonts w:ascii="Times New Roman" w:hAnsi="Times New Roman" w:cs="Times New Roman"/>
          <w:b/>
          <w:lang w:eastAsia="zh-CN"/>
        </w:rPr>
        <w:t xml:space="preserve"> points sur 100.</w:t>
      </w:r>
      <w:r>
        <w:rPr>
          <w:rFonts w:ascii="Times New Roman" w:hAnsi="Times New Roman" w:cs="Times New Roman"/>
          <w:b/>
          <w:lang w:eastAsia="zh-CN"/>
        </w:rPr>
        <w:t xml:space="preserve"> </w:t>
      </w:r>
      <w:r w:rsidRPr="002357DB">
        <w:rPr>
          <w:rFonts w:ascii="Times New Roman" w:hAnsi="Times New Roman" w:cs="Times New Roman"/>
          <w:b/>
          <w:lang w:eastAsia="zh-CN"/>
        </w:rPr>
        <w:t xml:space="preserve">Le consultant classé premier dont la note totale est égale ou supérieure au score minimum ci-avant cité sera invité à négocier un contrat. </w:t>
      </w:r>
      <w:r w:rsidRPr="004A29B6">
        <w:rPr>
          <w:rFonts w:ascii="Times New Roman" w:hAnsi="Times New Roman" w:cs="Times New Roman"/>
          <w:b/>
          <w:lang w:eastAsia="zh-CN"/>
        </w:rPr>
        <w:t xml:space="preserve">En cas de consultants classés 1er ex-aequo, le candidat ayant le plus grand nombre d’expériences similaires évalués au critère </w:t>
      </w:r>
      <w:r>
        <w:rPr>
          <w:rFonts w:ascii="Times New Roman" w:hAnsi="Times New Roman" w:cs="Times New Roman"/>
          <w:b/>
          <w:lang w:eastAsia="zh-CN"/>
        </w:rPr>
        <w:t>3 et si nécessaire aux critères 4 et 5</w:t>
      </w:r>
      <w:r w:rsidRPr="004A29B6">
        <w:rPr>
          <w:rFonts w:ascii="Times New Roman" w:hAnsi="Times New Roman" w:cs="Times New Roman"/>
          <w:b/>
          <w:lang w:eastAsia="zh-CN"/>
        </w:rPr>
        <w:t xml:space="preserve"> sera sélectionné.</w:t>
      </w:r>
    </w:p>
    <w:sectPr w:rsidR="005A66BE" w:rsidRPr="001374ED" w:rsidSect="001C6B66">
      <w:headerReference w:type="even" r:id="rId9"/>
      <w:headerReference w:type="default" r:id="rId10"/>
      <w:footerReference w:type="default" r:id="rId11"/>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E9CF" w14:textId="77777777" w:rsidR="0060587C" w:rsidRDefault="0060587C">
      <w:pPr>
        <w:spacing w:after="0" w:line="240" w:lineRule="auto"/>
      </w:pPr>
      <w:r>
        <w:separator/>
      </w:r>
    </w:p>
  </w:endnote>
  <w:endnote w:type="continuationSeparator" w:id="0">
    <w:p w14:paraId="32359822" w14:textId="77777777" w:rsidR="0060587C" w:rsidRDefault="0060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78F4" w14:textId="0BB0FB1C" w:rsidR="00815268" w:rsidRDefault="00815268" w:rsidP="001374ED">
    <w:pPr>
      <w:pStyle w:val="Pieddepage"/>
      <w:jc w:val="right"/>
    </w:pPr>
    <w:r>
      <w:fldChar w:fldCharType="begin"/>
    </w:r>
    <w:r>
      <w:instrText>PAGE   \* MERGEFORMAT</w:instrText>
    </w:r>
    <w:r>
      <w:fldChar w:fldCharType="separate"/>
    </w:r>
    <w:r w:rsidR="00547EA8">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3360" w14:textId="77777777" w:rsidR="0060587C" w:rsidRDefault="0060587C">
      <w:pPr>
        <w:spacing w:after="0" w:line="240" w:lineRule="auto"/>
      </w:pPr>
      <w:r>
        <w:separator/>
      </w:r>
    </w:p>
  </w:footnote>
  <w:footnote w:type="continuationSeparator" w:id="0">
    <w:p w14:paraId="6837BD0A" w14:textId="77777777" w:rsidR="0060587C" w:rsidRDefault="00605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0E9F" w14:textId="77777777" w:rsidR="00815268" w:rsidRDefault="00815268" w:rsidP="00815268">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DA6D5F"/>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75F53AE"/>
    <w:multiLevelType w:val="hybridMultilevel"/>
    <w:tmpl w:val="3BEAEE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0C4A52"/>
    <w:multiLevelType w:val="hybridMultilevel"/>
    <w:tmpl w:val="56962C9C"/>
    <w:lvl w:ilvl="0" w:tplc="9A4CC60C">
      <w:numFmt w:val="bullet"/>
      <w:lvlText w:val="-"/>
      <w:lvlJc w:val="left"/>
      <w:pPr>
        <w:ind w:left="1080" w:hanging="360"/>
      </w:pPr>
      <w:rPr>
        <w:rFonts w:ascii="Times New Roman" w:eastAsia="Times New Roman" w:hAnsi="Times New Roman" w:cs="Times New Roman" w:hint="default"/>
        <w:b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5FE4DA2"/>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9" w15:restartNumberingAfterBreak="0">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58557D87"/>
    <w:multiLevelType w:val="hybridMultilevel"/>
    <w:tmpl w:val="E558223E"/>
    <w:lvl w:ilvl="0" w:tplc="7FB238C4">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35" w15:restartNumberingAfterBreak="0">
    <w:nsid w:val="58C70A9D"/>
    <w:multiLevelType w:val="multilevel"/>
    <w:tmpl w:val="C7E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87CC7"/>
    <w:multiLevelType w:val="hybridMultilevel"/>
    <w:tmpl w:val="73FC2358"/>
    <w:lvl w:ilvl="0" w:tplc="040C0011">
      <w:start w:val="1"/>
      <w:numFmt w:val="decimal"/>
      <w:lvlText w:val="%1)"/>
      <w:lvlJc w:val="left"/>
      <w:pPr>
        <w:ind w:left="478" w:hanging="360"/>
      </w:p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45" w15:restartNumberingAfterBreak="0">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63574269">
    <w:abstractNumId w:val="2"/>
  </w:num>
  <w:num w:numId="2" w16cid:durableId="1232695677">
    <w:abstractNumId w:val="24"/>
  </w:num>
  <w:num w:numId="3" w16cid:durableId="1957564391">
    <w:abstractNumId w:val="22"/>
  </w:num>
  <w:num w:numId="4" w16cid:durableId="2080205840">
    <w:abstractNumId w:val="4"/>
  </w:num>
  <w:num w:numId="5" w16cid:durableId="1053695623">
    <w:abstractNumId w:val="28"/>
  </w:num>
  <w:num w:numId="6" w16cid:durableId="76367804">
    <w:abstractNumId w:val="40"/>
  </w:num>
  <w:num w:numId="7" w16cid:durableId="2047175107">
    <w:abstractNumId w:val="20"/>
  </w:num>
  <w:num w:numId="8" w16cid:durableId="1596937358">
    <w:abstractNumId w:val="31"/>
  </w:num>
  <w:num w:numId="9" w16cid:durableId="1433161498">
    <w:abstractNumId w:val="23"/>
  </w:num>
  <w:num w:numId="10" w16cid:durableId="1211571794">
    <w:abstractNumId w:val="36"/>
  </w:num>
  <w:num w:numId="11" w16cid:durableId="223416553">
    <w:abstractNumId w:val="3"/>
  </w:num>
  <w:num w:numId="12" w16cid:durableId="1826437113">
    <w:abstractNumId w:val="26"/>
  </w:num>
  <w:num w:numId="13" w16cid:durableId="1575773824">
    <w:abstractNumId w:val="14"/>
  </w:num>
  <w:num w:numId="14" w16cid:durableId="1552351376">
    <w:abstractNumId w:val="0"/>
  </w:num>
  <w:num w:numId="15" w16cid:durableId="1216817386">
    <w:abstractNumId w:val="45"/>
  </w:num>
  <w:num w:numId="16" w16cid:durableId="264113571">
    <w:abstractNumId w:val="43"/>
  </w:num>
  <w:num w:numId="17" w16cid:durableId="737358911">
    <w:abstractNumId w:val="1"/>
  </w:num>
  <w:num w:numId="18" w16cid:durableId="16374465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586852">
    <w:abstractNumId w:val="9"/>
  </w:num>
  <w:num w:numId="20" w16cid:durableId="1136876466">
    <w:abstractNumId w:val="25"/>
  </w:num>
  <w:num w:numId="21" w16cid:durableId="772671738">
    <w:abstractNumId w:val="42"/>
  </w:num>
  <w:num w:numId="22" w16cid:durableId="799618238">
    <w:abstractNumId w:val="39"/>
  </w:num>
  <w:num w:numId="23" w16cid:durableId="1124813262">
    <w:abstractNumId w:val="41"/>
  </w:num>
  <w:num w:numId="24" w16cid:durableId="44989146">
    <w:abstractNumId w:val="18"/>
  </w:num>
  <w:num w:numId="25" w16cid:durableId="745880831">
    <w:abstractNumId w:val="30"/>
  </w:num>
  <w:num w:numId="26" w16cid:durableId="1278097376">
    <w:abstractNumId w:val="33"/>
  </w:num>
  <w:num w:numId="27" w16cid:durableId="1343168825">
    <w:abstractNumId w:val="19"/>
  </w:num>
  <w:num w:numId="28" w16cid:durableId="150559919">
    <w:abstractNumId w:val="21"/>
  </w:num>
  <w:num w:numId="29" w16cid:durableId="1654794911">
    <w:abstractNumId w:val="12"/>
  </w:num>
  <w:num w:numId="30" w16cid:durableId="318774098">
    <w:abstractNumId w:val="46"/>
  </w:num>
  <w:num w:numId="31" w16cid:durableId="471217142">
    <w:abstractNumId w:val="29"/>
  </w:num>
  <w:num w:numId="32" w16cid:durableId="1364667915">
    <w:abstractNumId w:val="38"/>
  </w:num>
  <w:num w:numId="33" w16cid:durableId="1865433993">
    <w:abstractNumId w:val="5"/>
  </w:num>
  <w:num w:numId="34" w16cid:durableId="1583491467">
    <w:abstractNumId w:val="17"/>
  </w:num>
  <w:num w:numId="35" w16cid:durableId="616452950">
    <w:abstractNumId w:val="6"/>
  </w:num>
  <w:num w:numId="36" w16cid:durableId="654184608">
    <w:abstractNumId w:val="37"/>
  </w:num>
  <w:num w:numId="37" w16cid:durableId="361129351">
    <w:abstractNumId w:val="8"/>
  </w:num>
  <w:num w:numId="38" w16cid:durableId="2062319565">
    <w:abstractNumId w:val="27"/>
  </w:num>
  <w:num w:numId="39" w16cid:durableId="1423379451">
    <w:abstractNumId w:val="32"/>
  </w:num>
  <w:num w:numId="40" w16cid:durableId="1004556712">
    <w:abstractNumId w:val="15"/>
  </w:num>
  <w:num w:numId="41" w16cid:durableId="1674139104">
    <w:abstractNumId w:val="11"/>
  </w:num>
  <w:num w:numId="42" w16cid:durableId="761267180">
    <w:abstractNumId w:val="10"/>
  </w:num>
  <w:num w:numId="43" w16cid:durableId="106513049">
    <w:abstractNumId w:val="7"/>
  </w:num>
  <w:num w:numId="44" w16cid:durableId="1677264109">
    <w:abstractNumId w:val="44"/>
  </w:num>
  <w:num w:numId="45" w16cid:durableId="583145273">
    <w:abstractNumId w:val="34"/>
  </w:num>
  <w:num w:numId="46" w16cid:durableId="1162115279">
    <w:abstractNumId w:val="16"/>
  </w:num>
  <w:num w:numId="47" w16cid:durableId="18200746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B7"/>
    <w:rsid w:val="00001CA6"/>
    <w:rsid w:val="0000797A"/>
    <w:rsid w:val="00011F5D"/>
    <w:rsid w:val="00021293"/>
    <w:rsid w:val="0002270F"/>
    <w:rsid w:val="000265CF"/>
    <w:rsid w:val="00026DB7"/>
    <w:rsid w:val="00042830"/>
    <w:rsid w:val="000432F2"/>
    <w:rsid w:val="00055CA3"/>
    <w:rsid w:val="00057155"/>
    <w:rsid w:val="00061050"/>
    <w:rsid w:val="00064E06"/>
    <w:rsid w:val="00097E9D"/>
    <w:rsid w:val="000A47AA"/>
    <w:rsid w:val="000E6A37"/>
    <w:rsid w:val="001010A4"/>
    <w:rsid w:val="00101682"/>
    <w:rsid w:val="001070A0"/>
    <w:rsid w:val="00121776"/>
    <w:rsid w:val="00130E41"/>
    <w:rsid w:val="001374ED"/>
    <w:rsid w:val="00143F9A"/>
    <w:rsid w:val="00145857"/>
    <w:rsid w:val="00162008"/>
    <w:rsid w:val="00164EE6"/>
    <w:rsid w:val="00172A47"/>
    <w:rsid w:val="00175002"/>
    <w:rsid w:val="00175BCD"/>
    <w:rsid w:val="00187537"/>
    <w:rsid w:val="001A741F"/>
    <w:rsid w:val="001B6470"/>
    <w:rsid w:val="001C259A"/>
    <w:rsid w:val="001C6B66"/>
    <w:rsid w:val="001D6A44"/>
    <w:rsid w:val="001D74E3"/>
    <w:rsid w:val="001E08E5"/>
    <w:rsid w:val="001E496E"/>
    <w:rsid w:val="001E4D6A"/>
    <w:rsid w:val="001E5757"/>
    <w:rsid w:val="001F5926"/>
    <w:rsid w:val="002152B1"/>
    <w:rsid w:val="002220B7"/>
    <w:rsid w:val="00234331"/>
    <w:rsid w:val="00236841"/>
    <w:rsid w:val="00247901"/>
    <w:rsid w:val="002514AE"/>
    <w:rsid w:val="00255634"/>
    <w:rsid w:val="002643A5"/>
    <w:rsid w:val="00266083"/>
    <w:rsid w:val="00274E3D"/>
    <w:rsid w:val="00274F4C"/>
    <w:rsid w:val="00286E72"/>
    <w:rsid w:val="00294905"/>
    <w:rsid w:val="00294C02"/>
    <w:rsid w:val="002A7D00"/>
    <w:rsid w:val="002B3598"/>
    <w:rsid w:val="002B60D7"/>
    <w:rsid w:val="002B7273"/>
    <w:rsid w:val="002C6415"/>
    <w:rsid w:val="002D40F5"/>
    <w:rsid w:val="002E75DB"/>
    <w:rsid w:val="002F561E"/>
    <w:rsid w:val="00300A3D"/>
    <w:rsid w:val="003259F6"/>
    <w:rsid w:val="00330DA6"/>
    <w:rsid w:val="0033228A"/>
    <w:rsid w:val="0034751E"/>
    <w:rsid w:val="003726BF"/>
    <w:rsid w:val="00380338"/>
    <w:rsid w:val="00392F46"/>
    <w:rsid w:val="00395DDF"/>
    <w:rsid w:val="003A178F"/>
    <w:rsid w:val="003A3B45"/>
    <w:rsid w:val="003B5DC8"/>
    <w:rsid w:val="003B739C"/>
    <w:rsid w:val="003C42F3"/>
    <w:rsid w:val="003C474D"/>
    <w:rsid w:val="003E305F"/>
    <w:rsid w:val="004112D6"/>
    <w:rsid w:val="004200C8"/>
    <w:rsid w:val="004257FA"/>
    <w:rsid w:val="0043796C"/>
    <w:rsid w:val="0044529E"/>
    <w:rsid w:val="00445DB3"/>
    <w:rsid w:val="004462AA"/>
    <w:rsid w:val="00452131"/>
    <w:rsid w:val="00461CA5"/>
    <w:rsid w:val="004660B1"/>
    <w:rsid w:val="0046617B"/>
    <w:rsid w:val="0048383D"/>
    <w:rsid w:val="00485C63"/>
    <w:rsid w:val="004B39ED"/>
    <w:rsid w:val="004B550E"/>
    <w:rsid w:val="004C12EC"/>
    <w:rsid w:val="004C4D9E"/>
    <w:rsid w:val="004E03B8"/>
    <w:rsid w:val="004E09A3"/>
    <w:rsid w:val="004E2301"/>
    <w:rsid w:val="004E5BC4"/>
    <w:rsid w:val="004F10EF"/>
    <w:rsid w:val="00507D58"/>
    <w:rsid w:val="00514E10"/>
    <w:rsid w:val="00521CCB"/>
    <w:rsid w:val="00522E26"/>
    <w:rsid w:val="0052656C"/>
    <w:rsid w:val="00527F05"/>
    <w:rsid w:val="00534358"/>
    <w:rsid w:val="00540373"/>
    <w:rsid w:val="005461F4"/>
    <w:rsid w:val="00547EA8"/>
    <w:rsid w:val="005936B7"/>
    <w:rsid w:val="005A17E5"/>
    <w:rsid w:val="005A233D"/>
    <w:rsid w:val="005A66BE"/>
    <w:rsid w:val="005B0E6D"/>
    <w:rsid w:val="005C1CD1"/>
    <w:rsid w:val="005C2C42"/>
    <w:rsid w:val="005C35D9"/>
    <w:rsid w:val="005C6B22"/>
    <w:rsid w:val="005C6B4B"/>
    <w:rsid w:val="005D098E"/>
    <w:rsid w:val="005D6C91"/>
    <w:rsid w:val="005E3739"/>
    <w:rsid w:val="0060587C"/>
    <w:rsid w:val="00616EDA"/>
    <w:rsid w:val="00620EBB"/>
    <w:rsid w:val="0065598E"/>
    <w:rsid w:val="00667A25"/>
    <w:rsid w:val="0067396C"/>
    <w:rsid w:val="006768EB"/>
    <w:rsid w:val="00680438"/>
    <w:rsid w:val="00684680"/>
    <w:rsid w:val="00687BF9"/>
    <w:rsid w:val="006A3B78"/>
    <w:rsid w:val="006B31C3"/>
    <w:rsid w:val="006C2D4F"/>
    <w:rsid w:val="006C7D3F"/>
    <w:rsid w:val="006F21A1"/>
    <w:rsid w:val="007109B1"/>
    <w:rsid w:val="007128CF"/>
    <w:rsid w:val="00726533"/>
    <w:rsid w:val="00734C8A"/>
    <w:rsid w:val="00735178"/>
    <w:rsid w:val="00770350"/>
    <w:rsid w:val="007A2993"/>
    <w:rsid w:val="007C4741"/>
    <w:rsid w:val="007E2F34"/>
    <w:rsid w:val="007E75E6"/>
    <w:rsid w:val="007F774D"/>
    <w:rsid w:val="00814E6A"/>
    <w:rsid w:val="00815268"/>
    <w:rsid w:val="00841C2F"/>
    <w:rsid w:val="00854C10"/>
    <w:rsid w:val="00867157"/>
    <w:rsid w:val="0088591B"/>
    <w:rsid w:val="008862FE"/>
    <w:rsid w:val="00893199"/>
    <w:rsid w:val="008A68B5"/>
    <w:rsid w:val="008B1EFE"/>
    <w:rsid w:val="008C3DA8"/>
    <w:rsid w:val="008C3E30"/>
    <w:rsid w:val="008E5C32"/>
    <w:rsid w:val="008F2466"/>
    <w:rsid w:val="00910108"/>
    <w:rsid w:val="00910411"/>
    <w:rsid w:val="0091239A"/>
    <w:rsid w:val="00925AE7"/>
    <w:rsid w:val="00937F14"/>
    <w:rsid w:val="00947255"/>
    <w:rsid w:val="00951AE1"/>
    <w:rsid w:val="00957E5E"/>
    <w:rsid w:val="00966925"/>
    <w:rsid w:val="009916FB"/>
    <w:rsid w:val="009A4F2C"/>
    <w:rsid w:val="009A5348"/>
    <w:rsid w:val="009B740E"/>
    <w:rsid w:val="009D2BE6"/>
    <w:rsid w:val="009F4963"/>
    <w:rsid w:val="00A036EE"/>
    <w:rsid w:val="00A16B16"/>
    <w:rsid w:val="00A2057E"/>
    <w:rsid w:val="00A21C0F"/>
    <w:rsid w:val="00A345C7"/>
    <w:rsid w:val="00A43963"/>
    <w:rsid w:val="00A62523"/>
    <w:rsid w:val="00A67AD1"/>
    <w:rsid w:val="00A77AF4"/>
    <w:rsid w:val="00A80631"/>
    <w:rsid w:val="00AA5A58"/>
    <w:rsid w:val="00AA6F3C"/>
    <w:rsid w:val="00AB554A"/>
    <w:rsid w:val="00AE4152"/>
    <w:rsid w:val="00AE4169"/>
    <w:rsid w:val="00AF1186"/>
    <w:rsid w:val="00B0145D"/>
    <w:rsid w:val="00B10256"/>
    <w:rsid w:val="00B21B05"/>
    <w:rsid w:val="00B23CB8"/>
    <w:rsid w:val="00B35102"/>
    <w:rsid w:val="00B4237D"/>
    <w:rsid w:val="00B671D4"/>
    <w:rsid w:val="00B90845"/>
    <w:rsid w:val="00BA305A"/>
    <w:rsid w:val="00BA3890"/>
    <w:rsid w:val="00BB4E3D"/>
    <w:rsid w:val="00BC1567"/>
    <w:rsid w:val="00BC2711"/>
    <w:rsid w:val="00BC72E8"/>
    <w:rsid w:val="00BC7FCA"/>
    <w:rsid w:val="00BE0FF2"/>
    <w:rsid w:val="00BE59A8"/>
    <w:rsid w:val="00C15057"/>
    <w:rsid w:val="00C1511D"/>
    <w:rsid w:val="00C17A2C"/>
    <w:rsid w:val="00C20D0A"/>
    <w:rsid w:val="00C22F42"/>
    <w:rsid w:val="00C24AAF"/>
    <w:rsid w:val="00C250BD"/>
    <w:rsid w:val="00C260E2"/>
    <w:rsid w:val="00C31BE9"/>
    <w:rsid w:val="00C44A84"/>
    <w:rsid w:val="00C56D10"/>
    <w:rsid w:val="00C61DD7"/>
    <w:rsid w:val="00C65C2D"/>
    <w:rsid w:val="00C71B4C"/>
    <w:rsid w:val="00C72541"/>
    <w:rsid w:val="00C868C3"/>
    <w:rsid w:val="00C93861"/>
    <w:rsid w:val="00C95A45"/>
    <w:rsid w:val="00CA1585"/>
    <w:rsid w:val="00CA39A8"/>
    <w:rsid w:val="00CB63CC"/>
    <w:rsid w:val="00CB67A5"/>
    <w:rsid w:val="00CC34CF"/>
    <w:rsid w:val="00CC7C1D"/>
    <w:rsid w:val="00CE1BA2"/>
    <w:rsid w:val="00CE5821"/>
    <w:rsid w:val="00CE6DFF"/>
    <w:rsid w:val="00CF3AA5"/>
    <w:rsid w:val="00D0515D"/>
    <w:rsid w:val="00D27097"/>
    <w:rsid w:val="00D34EE2"/>
    <w:rsid w:val="00D616F4"/>
    <w:rsid w:val="00D6270F"/>
    <w:rsid w:val="00D63060"/>
    <w:rsid w:val="00D63A21"/>
    <w:rsid w:val="00D6537B"/>
    <w:rsid w:val="00D703C7"/>
    <w:rsid w:val="00D72207"/>
    <w:rsid w:val="00D7263E"/>
    <w:rsid w:val="00D737C8"/>
    <w:rsid w:val="00D8272D"/>
    <w:rsid w:val="00D93F81"/>
    <w:rsid w:val="00D951EA"/>
    <w:rsid w:val="00D96D14"/>
    <w:rsid w:val="00DA61A4"/>
    <w:rsid w:val="00DA63BF"/>
    <w:rsid w:val="00DA64E2"/>
    <w:rsid w:val="00DB32B4"/>
    <w:rsid w:val="00DB49D1"/>
    <w:rsid w:val="00DB523C"/>
    <w:rsid w:val="00DC6E78"/>
    <w:rsid w:val="00DD102C"/>
    <w:rsid w:val="00DD759B"/>
    <w:rsid w:val="00DE768F"/>
    <w:rsid w:val="00DE7FDE"/>
    <w:rsid w:val="00DF6CC6"/>
    <w:rsid w:val="00E07A52"/>
    <w:rsid w:val="00E110A6"/>
    <w:rsid w:val="00E17674"/>
    <w:rsid w:val="00E37DEC"/>
    <w:rsid w:val="00E66138"/>
    <w:rsid w:val="00E76FFE"/>
    <w:rsid w:val="00E9552E"/>
    <w:rsid w:val="00EA2B31"/>
    <w:rsid w:val="00EC0227"/>
    <w:rsid w:val="00EC5DFD"/>
    <w:rsid w:val="00ED5B07"/>
    <w:rsid w:val="00F1331B"/>
    <w:rsid w:val="00F13CCC"/>
    <w:rsid w:val="00F1788C"/>
    <w:rsid w:val="00F426BB"/>
    <w:rsid w:val="00F64434"/>
    <w:rsid w:val="00F649E7"/>
    <w:rsid w:val="00F65C5D"/>
    <w:rsid w:val="00F73BE5"/>
    <w:rsid w:val="00F915BF"/>
    <w:rsid w:val="00FB137B"/>
    <w:rsid w:val="00FC3476"/>
    <w:rsid w:val="00FD14ED"/>
    <w:rsid w:val="00FE4F61"/>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5EED3505-7DDF-4D5F-8B6F-A8E86794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31">
    <w:name w:val="Tableau Grille 2 - Accentuation 31"/>
    <w:basedOn w:val="TableauNormal"/>
    <w:next w:val="TableauGrille2-Accentuation32"/>
    <w:uiPriority w:val="47"/>
    <w:rsid w:val="0046617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Grille2-Accentuation32">
    <w:name w:val="Tableau Grille 2 - Accentuation 32"/>
    <w:basedOn w:val="TableauNormal"/>
    <w:uiPriority w:val="47"/>
    <w:rsid w:val="0046617B"/>
    <w:pPr>
      <w:spacing w:after="0" w:line="240" w:lineRule="auto"/>
    </w:pPr>
    <w:rPr>
      <w:lang w:val="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paragraph" w:styleId="NormalWeb">
    <w:name w:val="Normal (Web)"/>
    <w:basedOn w:val="Normal"/>
    <w:uiPriority w:val="99"/>
    <w:unhideWhenUsed/>
    <w:rsid w:val="003C42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47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TNIMA@mtnima.gov.m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rdip@mtnima.gov.m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1013</Words>
  <Characters>5575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cp:lastModifiedBy>Mohamed Lemine Ould Salihi</cp:lastModifiedBy>
  <cp:revision>5</cp:revision>
  <cp:lastPrinted>2023-09-22T09:23:00Z</cp:lastPrinted>
  <dcterms:created xsi:type="dcterms:W3CDTF">2025-08-26T15:10:00Z</dcterms:created>
  <dcterms:modified xsi:type="dcterms:W3CDTF">2025-08-29T10:04:00Z</dcterms:modified>
</cp:coreProperties>
</file>