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6337A" w14:textId="77777777" w:rsidR="00DF24F9" w:rsidRPr="00401514" w:rsidRDefault="00DF24F9" w:rsidP="00DF24F9">
      <w:pPr>
        <w:pStyle w:val="Corpsdetexte"/>
        <w:jc w:val="center"/>
        <w:rPr>
          <w:rFonts w:ascii="Book Antiqua" w:hAnsi="Book Antiqua" w:cstheme="majorBidi"/>
          <w:color w:val="000000"/>
          <w:sz w:val="22"/>
          <w:szCs w:val="22"/>
          <w:lang w:val="fr-FR"/>
        </w:rPr>
      </w:pPr>
      <w:bookmarkStart w:id="0" w:name="_Toc77392477"/>
      <w:bookmarkStart w:id="1" w:name="_Toc216938604"/>
      <w:r w:rsidRPr="00401514">
        <w:rPr>
          <w:rFonts w:ascii="Book Antiqua" w:hAnsi="Book Antiqua" w:cstheme="majorBidi"/>
          <w:color w:val="000000"/>
          <w:sz w:val="22"/>
          <w:szCs w:val="22"/>
          <w:lang w:val="fr-FR"/>
        </w:rPr>
        <w:t>REPUBLIQUE ISLAMIQUE DE MAURITANIE</w:t>
      </w:r>
    </w:p>
    <w:p w14:paraId="4ED19AFF" w14:textId="77777777" w:rsidR="00DF24F9" w:rsidRPr="00401514" w:rsidRDefault="00DF24F9" w:rsidP="00DF24F9">
      <w:pPr>
        <w:pStyle w:val="Corpsdetexte"/>
        <w:jc w:val="center"/>
        <w:rPr>
          <w:rFonts w:ascii="Book Antiqua" w:hAnsi="Book Antiqua" w:cstheme="majorBidi"/>
          <w:color w:val="000000"/>
          <w:sz w:val="22"/>
          <w:szCs w:val="22"/>
          <w:lang w:val="fr-FR"/>
        </w:rPr>
      </w:pPr>
      <w:r w:rsidRPr="00401514">
        <w:rPr>
          <w:rFonts w:ascii="Book Antiqua" w:hAnsi="Book Antiqua" w:cstheme="majorBidi"/>
          <w:color w:val="000000"/>
          <w:sz w:val="22"/>
          <w:szCs w:val="22"/>
          <w:lang w:val="fr-FR"/>
        </w:rPr>
        <w:t>Honneur – Fraternité – Justice</w:t>
      </w:r>
    </w:p>
    <w:p w14:paraId="5A341402" w14:textId="77777777" w:rsidR="00DF24F9" w:rsidRPr="00401514" w:rsidRDefault="00DF24F9" w:rsidP="00DF24F9">
      <w:pPr>
        <w:pStyle w:val="Corpsdetexte"/>
        <w:jc w:val="center"/>
        <w:rPr>
          <w:rFonts w:ascii="Book Antiqua" w:hAnsi="Book Antiqua" w:cstheme="majorBidi"/>
          <w:color w:val="000000"/>
          <w:sz w:val="22"/>
          <w:szCs w:val="22"/>
          <w:lang w:val="fr-FR"/>
        </w:rPr>
      </w:pPr>
      <w:r w:rsidRPr="00401514">
        <w:rPr>
          <w:rFonts w:ascii="Book Antiqua" w:hAnsi="Book Antiqua" w:cstheme="majorBidi"/>
          <w:color w:val="000000"/>
          <w:sz w:val="22"/>
          <w:szCs w:val="22"/>
          <w:lang w:val="fr-FR"/>
        </w:rPr>
        <w:t>--------- . ---------</w:t>
      </w:r>
    </w:p>
    <w:p w14:paraId="1AF075BC" w14:textId="77777777" w:rsidR="00DF24F9" w:rsidRPr="00401514" w:rsidRDefault="00DF24F9" w:rsidP="00DF24F9">
      <w:pPr>
        <w:pStyle w:val="Corpsdetexte"/>
        <w:jc w:val="center"/>
        <w:rPr>
          <w:rFonts w:ascii="Book Antiqua" w:hAnsi="Book Antiqua" w:cstheme="majorBidi"/>
          <w:color w:val="000000"/>
          <w:sz w:val="22"/>
          <w:szCs w:val="22"/>
          <w:lang w:val="fr-FR"/>
        </w:rPr>
      </w:pPr>
      <w:r w:rsidRPr="00401514">
        <w:rPr>
          <w:noProof/>
          <w:sz w:val="22"/>
          <w:szCs w:val="22"/>
          <w:lang w:eastAsia="fr-FR"/>
        </w:rPr>
        <w:drawing>
          <wp:anchor distT="0" distB="0" distL="114300" distR="114300" simplePos="0" relativeHeight="251659264" behindDoc="0" locked="0" layoutInCell="1" allowOverlap="1" wp14:anchorId="2B1590FA" wp14:editId="75678B14">
            <wp:simplePos x="0" y="0"/>
            <wp:positionH relativeFrom="margin">
              <wp:align>center</wp:align>
            </wp:positionH>
            <wp:positionV relativeFrom="paragraph">
              <wp:posOffset>46990</wp:posOffset>
            </wp:positionV>
            <wp:extent cx="967299" cy="975360"/>
            <wp:effectExtent l="0" t="0" r="4445" b="0"/>
            <wp:wrapNone/>
            <wp:docPr id="3" name="Image 3" descr="Une image contenant Emblème, logo, Marque, bad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Emblème, logo, Marque, badge&#10;&#10;Le contenu généré par l’IA peut être incorrect."/>
                    <pic:cNvPicPr/>
                  </pic:nvPicPr>
                  <pic:blipFill rotWithShape="1">
                    <a:blip r:embed="rId5">
                      <a:extLst>
                        <a:ext uri="{28A0092B-C50C-407E-A947-70E740481C1C}">
                          <a14:useLocalDpi xmlns:a14="http://schemas.microsoft.com/office/drawing/2010/main" val="0"/>
                        </a:ext>
                      </a:extLst>
                    </a:blip>
                    <a:srcRect l="23283" t="11016" r="24926" b="10508"/>
                    <a:stretch/>
                  </pic:blipFill>
                  <pic:spPr bwMode="auto">
                    <a:xfrm>
                      <a:off x="0" y="0"/>
                      <a:ext cx="967299" cy="975360"/>
                    </a:xfrm>
                    <a:prstGeom prst="flowChartConnector">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E15B15" w14:textId="77777777" w:rsidR="00DF24F9" w:rsidRPr="00401514" w:rsidRDefault="00DF24F9" w:rsidP="00DF24F9">
      <w:pPr>
        <w:pStyle w:val="Corpsdetexte"/>
        <w:jc w:val="center"/>
        <w:rPr>
          <w:rFonts w:ascii="Book Antiqua" w:hAnsi="Book Antiqua" w:cstheme="majorBidi"/>
          <w:noProof/>
          <w:sz w:val="22"/>
          <w:szCs w:val="22"/>
          <w:lang w:val="fr-FR"/>
        </w:rPr>
      </w:pPr>
    </w:p>
    <w:p w14:paraId="016FE76F" w14:textId="77777777" w:rsidR="00DF24F9" w:rsidRPr="00401514" w:rsidRDefault="00DF24F9" w:rsidP="00DF24F9">
      <w:pPr>
        <w:pStyle w:val="Corpsdetexte"/>
        <w:jc w:val="center"/>
        <w:rPr>
          <w:rFonts w:ascii="Book Antiqua" w:hAnsi="Book Antiqua" w:cstheme="majorBidi"/>
          <w:noProof/>
          <w:sz w:val="22"/>
          <w:szCs w:val="22"/>
          <w:lang w:val="fr-FR"/>
        </w:rPr>
      </w:pPr>
    </w:p>
    <w:p w14:paraId="3D0E46A5" w14:textId="77777777" w:rsidR="00DF24F9" w:rsidRPr="00401514" w:rsidRDefault="00DF24F9" w:rsidP="00DF24F9">
      <w:pPr>
        <w:pStyle w:val="Corpsdetexte"/>
        <w:jc w:val="center"/>
        <w:rPr>
          <w:rFonts w:ascii="Book Antiqua" w:hAnsi="Book Antiqua" w:cstheme="majorBidi"/>
          <w:noProof/>
          <w:sz w:val="22"/>
          <w:szCs w:val="22"/>
          <w:lang w:val="fr-FR"/>
        </w:rPr>
      </w:pPr>
    </w:p>
    <w:p w14:paraId="67B9000E" w14:textId="77777777" w:rsidR="00DF24F9" w:rsidRPr="00401514" w:rsidRDefault="00DF24F9" w:rsidP="00DF24F9">
      <w:pPr>
        <w:pStyle w:val="Corpsdetexte"/>
        <w:jc w:val="center"/>
        <w:rPr>
          <w:rFonts w:ascii="Book Antiqua" w:hAnsi="Book Antiqua" w:cstheme="majorBidi"/>
          <w:noProof/>
          <w:sz w:val="22"/>
          <w:szCs w:val="22"/>
          <w:lang w:val="fr-FR"/>
        </w:rPr>
      </w:pPr>
    </w:p>
    <w:p w14:paraId="3F4415C4" w14:textId="77777777" w:rsidR="00DF24F9" w:rsidRPr="00401514" w:rsidRDefault="00DF24F9" w:rsidP="00DF24F9">
      <w:pPr>
        <w:pStyle w:val="Corpsdetexte"/>
        <w:jc w:val="center"/>
        <w:rPr>
          <w:rFonts w:ascii="Book Antiqua" w:hAnsi="Book Antiqua" w:cstheme="majorBidi"/>
          <w:noProof/>
          <w:sz w:val="22"/>
          <w:szCs w:val="22"/>
          <w:lang w:val="fr-FR"/>
        </w:rPr>
      </w:pPr>
    </w:p>
    <w:p w14:paraId="3203E3A2" w14:textId="77777777" w:rsidR="00DF24F9" w:rsidRPr="00401514" w:rsidRDefault="00DF24F9" w:rsidP="00DF24F9">
      <w:pPr>
        <w:pStyle w:val="Corpsdetexte"/>
        <w:rPr>
          <w:rFonts w:ascii="Book Antiqua" w:hAnsi="Book Antiqua" w:cstheme="majorBidi"/>
          <w:color w:val="000000"/>
          <w:sz w:val="22"/>
          <w:szCs w:val="22"/>
          <w:u w:val="single"/>
          <w:lang w:val="fr-FR"/>
        </w:rPr>
      </w:pPr>
    </w:p>
    <w:p w14:paraId="5A40991D" w14:textId="77777777" w:rsidR="00DF24F9" w:rsidRDefault="00DF24F9" w:rsidP="00DF24F9">
      <w:pPr>
        <w:pStyle w:val="Corpsdetexte"/>
        <w:jc w:val="center"/>
        <w:rPr>
          <w:rFonts w:asciiTheme="majorBidi" w:hAnsiTheme="majorBidi" w:cstheme="majorBidi"/>
          <w:b/>
          <w:sz w:val="22"/>
          <w:szCs w:val="22"/>
          <w:lang w:val="fr-FR"/>
        </w:rPr>
      </w:pPr>
      <w:bookmarkStart w:id="2" w:name="_Hlk505903229"/>
      <w:r w:rsidRPr="00401514">
        <w:rPr>
          <w:rFonts w:ascii="Book Antiqua" w:hAnsi="Book Antiqua" w:cstheme="majorBidi"/>
          <w:b/>
          <w:color w:val="000000"/>
          <w:sz w:val="22"/>
          <w:szCs w:val="22"/>
          <w:lang w:val="fr-FR"/>
        </w:rPr>
        <w:t>MINISTERE D</w:t>
      </w:r>
      <w:bookmarkEnd w:id="2"/>
      <w:r w:rsidRPr="00401514">
        <w:rPr>
          <w:rFonts w:asciiTheme="majorBidi" w:hAnsiTheme="majorBidi" w:cstheme="majorBidi"/>
          <w:b/>
          <w:sz w:val="22"/>
          <w:szCs w:val="22"/>
          <w:lang w:val="fr-FR"/>
        </w:rPr>
        <w:t>E LA TRANSFORMATION NUMERIQUE ET DE LA MODERNISATION DE L’ADMINISTRATION</w:t>
      </w:r>
    </w:p>
    <w:p w14:paraId="7B3ED083" w14:textId="77777777" w:rsidR="00DF24F9" w:rsidRDefault="00DF24F9" w:rsidP="00DF24F9">
      <w:pPr>
        <w:pStyle w:val="Corpsdetexte"/>
        <w:jc w:val="center"/>
        <w:rPr>
          <w:rFonts w:asciiTheme="majorBidi" w:hAnsiTheme="majorBidi" w:cstheme="majorBidi"/>
          <w:b/>
          <w:sz w:val="22"/>
          <w:szCs w:val="22"/>
          <w:lang w:val="fr-FR"/>
        </w:rPr>
      </w:pPr>
    </w:p>
    <w:p w14:paraId="33D22FC5" w14:textId="77777777" w:rsidR="00DF24F9" w:rsidRPr="000E5EC3" w:rsidRDefault="00DF24F9" w:rsidP="00DF24F9">
      <w:pPr>
        <w:spacing w:line="276" w:lineRule="auto"/>
        <w:jc w:val="center"/>
        <w:rPr>
          <w:rFonts w:asciiTheme="minorHAnsi" w:hAnsiTheme="minorHAnsi" w:cstheme="minorHAnsi"/>
        </w:rPr>
      </w:pPr>
      <w:r w:rsidRPr="000E5EC3">
        <w:rPr>
          <w:rFonts w:asciiTheme="minorHAnsi" w:hAnsiTheme="minorHAnsi" w:cstheme="minorHAnsi"/>
        </w:rPr>
        <w:t>Transformation Numérique pour l’Afrique / Programme Régional d’Intégration Numérique en Afrique de l’Ouest</w:t>
      </w:r>
    </w:p>
    <w:p w14:paraId="217F6DE9" w14:textId="77777777" w:rsidR="00DF24F9" w:rsidRPr="000E5EC3" w:rsidRDefault="00DF24F9" w:rsidP="00DF24F9">
      <w:pPr>
        <w:spacing w:line="276" w:lineRule="auto"/>
        <w:jc w:val="center"/>
        <w:rPr>
          <w:rFonts w:asciiTheme="minorHAnsi" w:hAnsiTheme="minorHAnsi" w:cstheme="minorHAnsi"/>
        </w:rPr>
      </w:pPr>
      <w:r w:rsidRPr="000E5EC3">
        <w:rPr>
          <w:rFonts w:asciiTheme="minorHAnsi" w:hAnsiTheme="minorHAnsi" w:cstheme="minorHAnsi"/>
        </w:rPr>
        <w:t>(WARDIP – Composante Mauritanie)</w:t>
      </w:r>
    </w:p>
    <w:p w14:paraId="30A85937" w14:textId="77777777" w:rsidR="00DF24F9" w:rsidRPr="000E5EC3" w:rsidRDefault="00DF24F9" w:rsidP="00DF24F9">
      <w:pPr>
        <w:spacing w:line="276" w:lineRule="auto"/>
        <w:jc w:val="center"/>
        <w:rPr>
          <w:rFonts w:asciiTheme="minorHAnsi" w:hAnsiTheme="minorHAnsi" w:cstheme="minorHAnsi"/>
        </w:rPr>
      </w:pPr>
      <w:r w:rsidRPr="000E5EC3">
        <w:rPr>
          <w:rFonts w:asciiTheme="minorHAnsi" w:hAnsiTheme="minorHAnsi" w:cstheme="minorHAnsi"/>
        </w:rPr>
        <w:t>Unité de Gestion du Projet WARDIP-Mauritanie</w:t>
      </w:r>
    </w:p>
    <w:p w14:paraId="45735717" w14:textId="77777777" w:rsidR="00DF24F9" w:rsidRPr="00401514" w:rsidRDefault="00DF24F9" w:rsidP="00DF24F9">
      <w:pPr>
        <w:pStyle w:val="Corpsdetexte"/>
        <w:jc w:val="center"/>
        <w:rPr>
          <w:rFonts w:ascii="Book Antiqua" w:hAnsi="Book Antiqua" w:cstheme="majorBidi"/>
          <w:b/>
          <w:sz w:val="22"/>
          <w:szCs w:val="22"/>
          <w:lang w:val="fr-FR"/>
        </w:rPr>
      </w:pPr>
    </w:p>
    <w:p w14:paraId="14B53A1B" w14:textId="4C08398C" w:rsidR="00DF24F9" w:rsidRPr="00DF24F9" w:rsidRDefault="00DF24F9" w:rsidP="00DF24F9">
      <w:pPr>
        <w:jc w:val="center"/>
        <w:rPr>
          <w:b/>
          <w:bCs/>
          <w:sz w:val="24"/>
          <w:szCs w:val="24"/>
        </w:rPr>
      </w:pPr>
      <w:r w:rsidRPr="00DF24F9">
        <w:rPr>
          <w:rFonts w:asciiTheme="minorHAnsi" w:hAnsiTheme="minorHAnsi" w:cstheme="minorHAnsi"/>
          <w:b/>
          <w:bCs/>
          <w:sz w:val="24"/>
          <w:szCs w:val="24"/>
        </w:rPr>
        <w:t xml:space="preserve">Avis d’Appel </w:t>
      </w:r>
      <w:bookmarkEnd w:id="0"/>
      <w:bookmarkEnd w:id="1"/>
      <w:r w:rsidRPr="00DF24F9">
        <w:rPr>
          <w:rFonts w:asciiTheme="minorHAnsi" w:hAnsiTheme="minorHAnsi" w:cstheme="minorHAnsi"/>
          <w:b/>
          <w:bCs/>
          <w:sz w:val="24"/>
          <w:szCs w:val="24"/>
        </w:rPr>
        <w:t xml:space="preserve">d’Offres National pour Fournitures </w:t>
      </w:r>
    </w:p>
    <w:p w14:paraId="42139EA3" w14:textId="77777777" w:rsidR="00DF24F9" w:rsidRPr="00DF24F9" w:rsidRDefault="00DF24F9" w:rsidP="00DF24F9">
      <w:pPr>
        <w:jc w:val="center"/>
        <w:rPr>
          <w:b/>
          <w:bCs/>
          <w:sz w:val="24"/>
          <w:szCs w:val="24"/>
        </w:rPr>
      </w:pPr>
      <w:r w:rsidRPr="00DF24F9">
        <w:rPr>
          <w:b/>
          <w:bCs/>
          <w:sz w:val="24"/>
          <w:szCs w:val="24"/>
        </w:rPr>
        <w:t xml:space="preserve">(Processus à Deux Enveloppes) </w:t>
      </w:r>
    </w:p>
    <w:p w14:paraId="05B9B633" w14:textId="77777777" w:rsidR="00DF24F9" w:rsidRDefault="00DF24F9" w:rsidP="00DF24F9">
      <w:pPr>
        <w:jc w:val="center"/>
        <w:rPr>
          <w:i/>
          <w:iCs/>
        </w:rPr>
      </w:pPr>
    </w:p>
    <w:p w14:paraId="408F73FB" w14:textId="77777777" w:rsidR="00DF24F9" w:rsidRPr="00DF24F9" w:rsidRDefault="00DF24F9" w:rsidP="00DF24F9">
      <w:pPr>
        <w:spacing w:before="60" w:after="60"/>
        <w:rPr>
          <w:i/>
          <w:iCs/>
          <w:szCs w:val="22"/>
        </w:rPr>
      </w:pPr>
      <w:r w:rsidRPr="00DF24F9">
        <w:rPr>
          <w:b/>
          <w:bCs/>
          <w:szCs w:val="22"/>
        </w:rPr>
        <w:t>Appel d’Offres No :</w:t>
      </w:r>
      <w:r w:rsidRPr="00DF24F9">
        <w:rPr>
          <w:b/>
          <w:szCs w:val="22"/>
        </w:rPr>
        <w:t xml:space="preserve"> </w:t>
      </w:r>
      <w:r w:rsidRPr="00DF24F9">
        <w:rPr>
          <w:i/>
          <w:iCs/>
          <w:szCs w:val="22"/>
        </w:rPr>
        <w:t>AO-08</w:t>
      </w:r>
    </w:p>
    <w:p w14:paraId="5A613987" w14:textId="77777777" w:rsidR="00DF24F9" w:rsidRPr="00DF24F9" w:rsidRDefault="00DF24F9" w:rsidP="00DF24F9">
      <w:pPr>
        <w:pStyle w:val="BankNormal"/>
        <w:spacing w:before="60" w:after="60"/>
        <w:rPr>
          <w:b/>
          <w:bCs/>
          <w:sz w:val="22"/>
          <w:szCs w:val="22"/>
          <w:lang w:val="fr-FR"/>
        </w:rPr>
      </w:pPr>
      <w:r w:rsidRPr="00DF24F9">
        <w:rPr>
          <w:b/>
          <w:bCs/>
          <w:sz w:val="22"/>
          <w:szCs w:val="22"/>
          <w:lang w:val="fr-FR"/>
        </w:rPr>
        <w:t>Projet : : Projet Régional d’Intégration Numérique en Afrique de l’Ouest</w:t>
      </w:r>
    </w:p>
    <w:p w14:paraId="5EE8C59C" w14:textId="77777777" w:rsidR="00DF24F9" w:rsidRPr="00DF24F9" w:rsidRDefault="00DF24F9" w:rsidP="00DF24F9">
      <w:pPr>
        <w:pStyle w:val="BankNormal"/>
        <w:spacing w:before="60" w:after="60"/>
        <w:rPr>
          <w:b/>
          <w:bCs/>
          <w:sz w:val="22"/>
          <w:szCs w:val="22"/>
          <w:lang w:val="fr-FR"/>
        </w:rPr>
      </w:pPr>
      <w:r w:rsidRPr="00DF24F9">
        <w:rPr>
          <w:b/>
          <w:bCs/>
          <w:sz w:val="22"/>
          <w:szCs w:val="22"/>
          <w:lang w:val="fr-FR"/>
        </w:rPr>
        <w:t>WARDIP – Composante Mauritanie</w:t>
      </w:r>
    </w:p>
    <w:p w14:paraId="3397558D" w14:textId="77777777" w:rsidR="00DF24F9" w:rsidRPr="00DF24F9" w:rsidRDefault="00DF24F9" w:rsidP="00DF24F9">
      <w:pPr>
        <w:pStyle w:val="BankNormal"/>
        <w:spacing w:before="60" w:after="60"/>
        <w:rPr>
          <w:i/>
          <w:iCs/>
          <w:sz w:val="22"/>
          <w:szCs w:val="22"/>
          <w:lang w:val="fr-FR"/>
        </w:rPr>
      </w:pPr>
      <w:r w:rsidRPr="00DF24F9">
        <w:rPr>
          <w:b/>
          <w:bCs/>
          <w:sz w:val="22"/>
          <w:szCs w:val="22"/>
          <w:lang w:val="fr-FR"/>
        </w:rPr>
        <w:t>Acheteur :</w:t>
      </w:r>
      <w:r w:rsidRPr="00DF24F9">
        <w:rPr>
          <w:b/>
          <w:sz w:val="22"/>
          <w:szCs w:val="22"/>
          <w:lang w:val="fr-FR"/>
        </w:rPr>
        <w:t xml:space="preserve"> </w:t>
      </w:r>
      <w:r w:rsidRPr="00DF24F9">
        <w:rPr>
          <w:i/>
          <w:iCs/>
          <w:sz w:val="22"/>
          <w:szCs w:val="22"/>
          <w:lang w:val="fr-FR"/>
        </w:rPr>
        <w:t xml:space="preserve">Unité de Gestion du Projet WARDIP-Mauritanie </w:t>
      </w:r>
    </w:p>
    <w:p w14:paraId="4FB9E175" w14:textId="77777777" w:rsidR="00DF24F9" w:rsidRPr="00DF24F9" w:rsidRDefault="00DF24F9" w:rsidP="00DF24F9">
      <w:pPr>
        <w:spacing w:before="60" w:after="60"/>
        <w:rPr>
          <w:i/>
          <w:iCs/>
          <w:szCs w:val="22"/>
        </w:rPr>
      </w:pPr>
      <w:r w:rsidRPr="00DF24F9">
        <w:rPr>
          <w:b/>
          <w:bCs/>
          <w:szCs w:val="22"/>
        </w:rPr>
        <w:t>Pays :</w:t>
      </w:r>
      <w:r w:rsidRPr="00DF24F9">
        <w:rPr>
          <w:i/>
          <w:iCs/>
          <w:szCs w:val="22"/>
        </w:rPr>
        <w:t xml:space="preserve"> République Islamique de Mauritanie</w:t>
      </w:r>
    </w:p>
    <w:p w14:paraId="29F7ED91" w14:textId="77777777" w:rsidR="00DF24F9" w:rsidRPr="00DF24F9" w:rsidRDefault="00DF24F9" w:rsidP="00DF24F9">
      <w:pPr>
        <w:spacing w:before="60" w:after="60"/>
        <w:rPr>
          <w:b/>
          <w:bCs/>
          <w:i/>
          <w:iCs/>
          <w:szCs w:val="22"/>
        </w:rPr>
      </w:pPr>
      <w:r w:rsidRPr="00DF24F9">
        <w:rPr>
          <w:b/>
          <w:bCs/>
          <w:szCs w:val="22"/>
        </w:rPr>
        <w:t>Intitulé du Marché</w:t>
      </w:r>
      <w:r w:rsidRPr="00DF24F9">
        <w:rPr>
          <w:bCs/>
          <w:i/>
          <w:iCs/>
          <w:szCs w:val="22"/>
        </w:rPr>
        <w:t xml:space="preserve"> : </w:t>
      </w:r>
      <w:r w:rsidRPr="00DF24F9">
        <w:rPr>
          <w:b/>
          <w:i/>
          <w:iCs/>
          <w:szCs w:val="22"/>
        </w:rPr>
        <w:t>AO-08</w:t>
      </w:r>
      <w:r w:rsidRPr="00DF24F9">
        <w:rPr>
          <w:bCs/>
          <w:i/>
          <w:iCs/>
          <w:szCs w:val="22"/>
        </w:rPr>
        <w:t xml:space="preserve"> - </w:t>
      </w:r>
      <w:r w:rsidRPr="00DF24F9">
        <w:rPr>
          <w:b/>
          <w:bCs/>
          <w:i/>
          <w:iCs/>
          <w:szCs w:val="22"/>
        </w:rPr>
        <w:t>Acquisition d’équipements informatiques dans le cadre de la digitalisation des marchés publics</w:t>
      </w:r>
    </w:p>
    <w:p w14:paraId="65D7FA53" w14:textId="77777777" w:rsidR="00DF24F9" w:rsidRPr="00DF24F9" w:rsidRDefault="00DF24F9" w:rsidP="00DF24F9">
      <w:pPr>
        <w:spacing w:before="60" w:after="60"/>
        <w:rPr>
          <w:bCs/>
          <w:i/>
          <w:iCs/>
          <w:szCs w:val="22"/>
        </w:rPr>
      </w:pPr>
      <w:r w:rsidRPr="00DF24F9">
        <w:rPr>
          <w:b/>
          <w:bCs/>
          <w:szCs w:val="22"/>
        </w:rPr>
        <w:t>Crédit/No</w:t>
      </w:r>
      <w:r w:rsidRPr="00DF24F9">
        <w:rPr>
          <w:bCs/>
          <w:i/>
          <w:iCs/>
          <w:szCs w:val="22"/>
        </w:rPr>
        <w:t> :  7445-MR</w:t>
      </w:r>
    </w:p>
    <w:p w14:paraId="29EC90EE" w14:textId="77777777" w:rsidR="00DF24F9" w:rsidRPr="00DF24F9" w:rsidRDefault="00DF24F9" w:rsidP="00DF24F9">
      <w:pPr>
        <w:spacing w:before="60" w:after="60"/>
        <w:rPr>
          <w:bCs/>
          <w:i/>
          <w:iCs/>
          <w:szCs w:val="22"/>
        </w:rPr>
      </w:pPr>
      <w:r w:rsidRPr="00DF24F9">
        <w:rPr>
          <w:b/>
          <w:bCs/>
          <w:szCs w:val="22"/>
        </w:rPr>
        <w:t>Emis le </w:t>
      </w:r>
      <w:r w:rsidRPr="00DF24F9">
        <w:rPr>
          <w:bCs/>
          <w:i/>
          <w:iCs/>
          <w:szCs w:val="22"/>
        </w:rPr>
        <w:t>: 05 novembre 2026</w:t>
      </w:r>
    </w:p>
    <w:p w14:paraId="2F4C4BEF" w14:textId="77777777" w:rsidR="00DF24F9" w:rsidRPr="00DF24F9" w:rsidRDefault="00DF24F9" w:rsidP="00DF24F9">
      <w:pPr>
        <w:spacing w:before="60" w:after="60"/>
        <w:rPr>
          <w:b/>
          <w:bCs/>
          <w:i/>
          <w:iCs/>
          <w:szCs w:val="22"/>
        </w:rPr>
      </w:pPr>
    </w:p>
    <w:p w14:paraId="1D09CACC" w14:textId="77777777" w:rsidR="00DF24F9" w:rsidRPr="00DF24F9" w:rsidRDefault="00DF24F9" w:rsidP="00DF24F9">
      <w:pPr>
        <w:numPr>
          <w:ilvl w:val="0"/>
          <w:numId w:val="1"/>
        </w:numPr>
        <w:spacing w:before="60" w:after="60" w:line="240" w:lineRule="auto"/>
        <w:ind w:left="0" w:firstLine="0"/>
        <w:rPr>
          <w:szCs w:val="22"/>
        </w:rPr>
      </w:pPr>
      <w:r w:rsidRPr="00DF24F9">
        <w:rPr>
          <w:b/>
          <w:szCs w:val="22"/>
        </w:rPr>
        <w:t>La République Islamique de Mauritanie</w:t>
      </w:r>
      <w:r w:rsidRPr="00DF24F9">
        <w:rPr>
          <w:i/>
          <w:iCs/>
          <w:szCs w:val="22"/>
        </w:rPr>
        <w:t xml:space="preserve"> a reçu </w:t>
      </w:r>
      <w:r w:rsidRPr="00DF24F9">
        <w:rPr>
          <w:szCs w:val="22"/>
        </w:rPr>
        <w:t>un financement de la Banque mondiale pour financer</w:t>
      </w:r>
      <w:r w:rsidRPr="00DF24F9">
        <w:rPr>
          <w:i/>
          <w:iCs/>
          <w:szCs w:val="22"/>
        </w:rPr>
        <w:t xml:space="preserve"> </w:t>
      </w:r>
      <w:r w:rsidRPr="00DF24F9">
        <w:rPr>
          <w:szCs w:val="22"/>
        </w:rPr>
        <w:t xml:space="preserve">le coût de la composante-Mauritanie du </w:t>
      </w:r>
      <w:r w:rsidRPr="00DF24F9">
        <w:rPr>
          <w:b/>
          <w:szCs w:val="22"/>
        </w:rPr>
        <w:t>Projet Régional d’Intégration Numérique en Afrique de l’Ouest WARDIP – Mauritanie</w:t>
      </w:r>
      <w:r w:rsidRPr="00DF24F9">
        <w:rPr>
          <w:szCs w:val="22"/>
        </w:rPr>
        <w:t xml:space="preserve"> et à l’intention d’utiliser une partie de ce financement pour effectuer des paiements au titre du Marché </w:t>
      </w:r>
      <w:r w:rsidRPr="00DF24F9">
        <w:rPr>
          <w:i/>
          <w:iCs/>
          <w:szCs w:val="22"/>
        </w:rPr>
        <w:t>relatif à « l’</w:t>
      </w:r>
      <w:r w:rsidRPr="00DF24F9">
        <w:rPr>
          <w:b/>
          <w:bCs/>
          <w:i/>
          <w:iCs/>
          <w:szCs w:val="22"/>
        </w:rPr>
        <w:t>Acquisition d’équipements informatiques dans le cadre de la digitalisation des marchés publics »</w:t>
      </w:r>
    </w:p>
    <w:p w14:paraId="1BB5A5B7" w14:textId="77777777" w:rsidR="00DF24F9" w:rsidRPr="00DF24F9" w:rsidRDefault="00DF24F9" w:rsidP="00DF24F9">
      <w:pPr>
        <w:numPr>
          <w:ilvl w:val="0"/>
          <w:numId w:val="1"/>
        </w:numPr>
        <w:spacing w:before="60" w:after="60" w:line="240" w:lineRule="auto"/>
        <w:ind w:left="0" w:firstLine="0"/>
        <w:rPr>
          <w:b/>
          <w:i/>
          <w:iCs/>
          <w:szCs w:val="22"/>
        </w:rPr>
      </w:pPr>
      <w:bookmarkStart w:id="3" w:name="_Hlk151110208"/>
      <w:r w:rsidRPr="00DF24F9">
        <w:rPr>
          <w:b/>
          <w:szCs w:val="22"/>
        </w:rPr>
        <w:t>L’Unité de Gestion du Projet (UGP)_WARDIP</w:t>
      </w:r>
      <w:r w:rsidRPr="00DF24F9">
        <w:rPr>
          <w:szCs w:val="22"/>
        </w:rPr>
        <w:t xml:space="preserve"> au </w:t>
      </w:r>
      <w:proofErr w:type="gramStart"/>
      <w:r w:rsidRPr="00DF24F9">
        <w:rPr>
          <w:b/>
          <w:szCs w:val="22"/>
        </w:rPr>
        <w:t>Ministère</w:t>
      </w:r>
      <w:proofErr w:type="gramEnd"/>
      <w:r w:rsidRPr="00DF24F9">
        <w:rPr>
          <w:b/>
          <w:szCs w:val="22"/>
        </w:rPr>
        <w:t xml:space="preserve"> de la Transformation Numérique et de la Modernisation de l’Administration</w:t>
      </w:r>
      <w:bookmarkEnd w:id="3"/>
      <w:r w:rsidRPr="00DF24F9">
        <w:rPr>
          <w:szCs w:val="22"/>
        </w:rPr>
        <w:t xml:space="preserve"> sollicite des offres fermées de la part de soumissionnaires éligibles et répondant aux qualifications requises pour </w:t>
      </w:r>
      <w:r w:rsidRPr="00DF24F9">
        <w:rPr>
          <w:i/>
          <w:iCs/>
          <w:szCs w:val="22"/>
        </w:rPr>
        <w:t>l’</w:t>
      </w:r>
      <w:r w:rsidRPr="00DF24F9">
        <w:rPr>
          <w:b/>
          <w:i/>
          <w:iCs/>
          <w:szCs w:val="22"/>
        </w:rPr>
        <w:t>Acquisition d’équipements informatiques dans le cadre de la digitalisation des marchés publics</w:t>
      </w:r>
      <w:r w:rsidRPr="00DF24F9">
        <w:rPr>
          <w:szCs w:val="22"/>
        </w:rPr>
        <w:t xml:space="preserve">. </w:t>
      </w:r>
    </w:p>
    <w:p w14:paraId="22A31A66" w14:textId="77777777" w:rsidR="00DF24F9" w:rsidRPr="00DF24F9" w:rsidRDefault="00DF24F9" w:rsidP="00DF24F9">
      <w:pPr>
        <w:numPr>
          <w:ilvl w:val="0"/>
          <w:numId w:val="1"/>
        </w:numPr>
        <w:spacing w:before="60" w:after="60" w:line="240" w:lineRule="auto"/>
        <w:ind w:left="0" w:firstLine="0"/>
        <w:rPr>
          <w:i/>
          <w:iCs/>
          <w:szCs w:val="22"/>
        </w:rPr>
      </w:pPr>
      <w:r w:rsidRPr="00DF24F9">
        <w:rPr>
          <w:szCs w:val="22"/>
        </w:rPr>
        <w:t>La passation du Marché sera conduite par Mise en Concurrence Nationale (AON) tel que défini dans le « </w:t>
      </w:r>
      <w:r w:rsidRPr="00DF24F9">
        <w:rPr>
          <w:i/>
          <w:iCs/>
          <w:szCs w:val="22"/>
        </w:rPr>
        <w:t>Règlement de Passation des Marchés pour les Emprunteurs sollicitant le Financement de Projets d’Investissement</w:t>
      </w:r>
      <w:r w:rsidRPr="00DF24F9">
        <w:rPr>
          <w:szCs w:val="22"/>
        </w:rPr>
        <w:t xml:space="preserve"> » de la Banque mondiale </w:t>
      </w:r>
      <w:r w:rsidRPr="00DF24F9">
        <w:rPr>
          <w:i/>
          <w:iCs/>
          <w:szCs w:val="22"/>
        </w:rPr>
        <w:t xml:space="preserve">de juillet 2016, mis à jour en mars 2025 » de la Banque mondiale, et ouvert à tous les soumissionnaires de pays éligibles tels que définis dans ledit Règlement </w:t>
      </w:r>
      <w:r w:rsidRPr="00DF24F9">
        <w:rPr>
          <w:szCs w:val="22"/>
        </w:rPr>
        <w:t xml:space="preserve">et ouvert à tous les soumissionnaires de pays éligibles tels que définis dans ledit Règlement. </w:t>
      </w:r>
    </w:p>
    <w:p w14:paraId="66388861" w14:textId="77777777" w:rsidR="00DF24F9" w:rsidRPr="00DF24F9" w:rsidRDefault="00DF24F9" w:rsidP="00DF24F9">
      <w:pPr>
        <w:pStyle w:val="Paragraphedeliste"/>
        <w:numPr>
          <w:ilvl w:val="0"/>
          <w:numId w:val="1"/>
        </w:numPr>
        <w:suppressAutoHyphens/>
        <w:overflowPunct w:val="0"/>
        <w:autoSpaceDE w:val="0"/>
        <w:autoSpaceDN w:val="0"/>
        <w:adjustRightInd w:val="0"/>
        <w:spacing w:before="60" w:after="60"/>
        <w:textAlignment w:val="baseline"/>
        <w:rPr>
          <w:szCs w:val="22"/>
        </w:rPr>
      </w:pPr>
      <w:r w:rsidRPr="00DF24F9">
        <w:rPr>
          <w:szCs w:val="22"/>
        </w:rPr>
        <w:t xml:space="preserve">Les soumissionnaires éligibles et intéressés peuvent obtenir des informations auprès de </w:t>
      </w:r>
    </w:p>
    <w:p w14:paraId="6668EF49" w14:textId="44E1969C" w:rsidR="00DF24F9" w:rsidRPr="00DF24F9" w:rsidRDefault="00DF24F9" w:rsidP="00DF24F9">
      <w:pPr>
        <w:spacing w:before="60" w:after="60"/>
        <w:ind w:firstLine="720"/>
        <w:rPr>
          <w:b/>
          <w:bCs/>
          <w:szCs w:val="22"/>
        </w:rPr>
      </w:pPr>
      <w:r w:rsidRPr="00DF24F9">
        <w:rPr>
          <w:b/>
          <w:bCs/>
          <w:szCs w:val="22"/>
        </w:rPr>
        <w:t>Monsieur le Coordinateur du Projet WARDIP-MAURITANIE</w:t>
      </w:r>
    </w:p>
    <w:p w14:paraId="42888738" w14:textId="22CF1C23" w:rsidR="00DF24F9" w:rsidRPr="00DF24F9" w:rsidRDefault="00DF24F9" w:rsidP="00DF24F9">
      <w:pPr>
        <w:pStyle w:val="BankNormal"/>
        <w:spacing w:before="60" w:after="60"/>
        <w:ind w:left="720"/>
        <w:rPr>
          <w:b/>
          <w:i/>
          <w:iCs/>
          <w:sz w:val="22"/>
          <w:szCs w:val="22"/>
          <w:lang w:val="fr-FR"/>
        </w:rPr>
      </w:pPr>
      <w:r w:rsidRPr="00DF24F9">
        <w:rPr>
          <w:b/>
          <w:i/>
          <w:iCs/>
          <w:spacing w:val="-3"/>
          <w:sz w:val="22"/>
          <w:szCs w:val="22"/>
          <w:lang w:val="fr-FR"/>
        </w:rPr>
        <w:lastRenderedPageBreak/>
        <w:t xml:space="preserve">Unité de Gestion du Projet (UGP)_WARDIP au </w:t>
      </w:r>
      <w:proofErr w:type="gramStart"/>
      <w:r w:rsidRPr="00DF24F9">
        <w:rPr>
          <w:b/>
          <w:i/>
          <w:iCs/>
          <w:sz w:val="22"/>
          <w:szCs w:val="22"/>
          <w:lang w:val="fr-FR"/>
        </w:rPr>
        <w:t>Ministère</w:t>
      </w:r>
      <w:proofErr w:type="gramEnd"/>
      <w:r w:rsidRPr="00DF24F9">
        <w:rPr>
          <w:b/>
          <w:i/>
          <w:iCs/>
          <w:sz w:val="22"/>
          <w:szCs w:val="22"/>
          <w:lang w:val="fr-FR"/>
        </w:rPr>
        <w:t xml:space="preserve"> de la Transformation Numérique et de la Modernisation de l’Administration</w:t>
      </w:r>
    </w:p>
    <w:p w14:paraId="0CA1821C" w14:textId="1D5BC600" w:rsidR="00DF24F9" w:rsidRPr="00DF24F9" w:rsidRDefault="00DF24F9" w:rsidP="00DF24F9">
      <w:pPr>
        <w:pStyle w:val="Paragraphedeliste"/>
        <w:tabs>
          <w:tab w:val="left" w:pos="-720"/>
        </w:tabs>
        <w:spacing w:before="60" w:after="60"/>
        <w:rPr>
          <w:spacing w:val="-3"/>
          <w:szCs w:val="22"/>
        </w:rPr>
      </w:pPr>
      <w:r w:rsidRPr="00DF24F9">
        <w:rPr>
          <w:b/>
          <w:bCs/>
          <w:i/>
          <w:color w:val="000000"/>
          <w:spacing w:val="-2"/>
          <w:szCs w:val="22"/>
        </w:rPr>
        <w:t xml:space="preserve">TVZ, N° 099 – Nouakchott ; -Téléphone : +222 45 24 11 02 - </w:t>
      </w:r>
      <w:r w:rsidRPr="00DF24F9">
        <w:rPr>
          <w:b/>
          <w:i/>
          <w:color w:val="000000"/>
          <w:spacing w:val="-2"/>
          <w:szCs w:val="22"/>
        </w:rPr>
        <w:t xml:space="preserve">Courriel : </w:t>
      </w:r>
      <w:hyperlink r:id="rId6" w:history="1">
        <w:r w:rsidRPr="00DF24F9">
          <w:rPr>
            <w:rStyle w:val="Lienhypertexte"/>
            <w:b/>
            <w:i/>
            <w:spacing w:val="-2"/>
            <w:sz w:val="22"/>
            <w:szCs w:val="22"/>
          </w:rPr>
          <w:t>wardip@mtnima.gov.mr</w:t>
        </w:r>
      </w:hyperlink>
    </w:p>
    <w:p w14:paraId="1B09B2B5" w14:textId="3D0A3AAF" w:rsidR="00DF24F9" w:rsidRPr="00DF24F9" w:rsidRDefault="00DF24F9" w:rsidP="00DF24F9">
      <w:pPr>
        <w:spacing w:before="60" w:after="60"/>
        <w:rPr>
          <w:szCs w:val="22"/>
        </w:rPr>
      </w:pPr>
      <w:r w:rsidRPr="00DF24F9">
        <w:rPr>
          <w:szCs w:val="22"/>
        </w:rPr>
        <w:t xml:space="preserve">Afin de prendre connaissance des documents d’Appel d’offres durant les heures de bureau </w:t>
      </w:r>
      <w:r w:rsidRPr="00DF24F9">
        <w:rPr>
          <w:i/>
          <w:iCs/>
          <w:szCs w:val="22"/>
        </w:rPr>
        <w:t xml:space="preserve">de 09h00 à 16h00 </w:t>
      </w:r>
      <w:r w:rsidRPr="00DF24F9">
        <w:rPr>
          <w:szCs w:val="22"/>
        </w:rPr>
        <w:t>à l’adresse</w:t>
      </w:r>
      <w:r w:rsidRPr="00DF24F9">
        <w:rPr>
          <w:i/>
          <w:iCs/>
          <w:szCs w:val="22"/>
        </w:rPr>
        <w:t xml:space="preserve"> </w:t>
      </w:r>
      <w:r w:rsidRPr="00DF24F9">
        <w:rPr>
          <w:szCs w:val="22"/>
        </w:rPr>
        <w:t>mentionnée ci-dess</w:t>
      </w:r>
      <w:r>
        <w:rPr>
          <w:szCs w:val="22"/>
        </w:rPr>
        <w:t>us du Projet WARDIP.</w:t>
      </w:r>
    </w:p>
    <w:p w14:paraId="6B26E863" w14:textId="77777777" w:rsidR="00DF24F9" w:rsidRPr="00DF24F9" w:rsidRDefault="00DF24F9" w:rsidP="00DF24F9">
      <w:pPr>
        <w:numPr>
          <w:ilvl w:val="0"/>
          <w:numId w:val="1"/>
        </w:numPr>
        <w:spacing w:before="60" w:after="60"/>
        <w:ind w:left="0" w:firstLine="0"/>
        <w:rPr>
          <w:szCs w:val="22"/>
        </w:rPr>
      </w:pPr>
      <w:r w:rsidRPr="00DF24F9">
        <w:rPr>
          <w:szCs w:val="22"/>
        </w:rPr>
        <w:t>Les Soumissionnaires intéressés et éligibles peuvent obtenir un dossier d’appel d’offres complet en français en formulant une demande écrite à l’adresse mentionnée ci-dessous et contre un paiement non remboursable de</w:t>
      </w:r>
      <w:r w:rsidRPr="00DF24F9">
        <w:rPr>
          <w:b/>
          <w:bCs/>
          <w:spacing w:val="-3"/>
          <w:szCs w:val="22"/>
        </w:rPr>
        <w:t xml:space="preserve"> 5.000 MRU</w:t>
      </w:r>
      <w:r w:rsidRPr="00DF24F9">
        <w:rPr>
          <w:spacing w:val="-3"/>
          <w:szCs w:val="22"/>
        </w:rPr>
        <w:t>. Le paiement sera effectué au niveau du trésor public. Le Dossier d’appel d’offre sera remis au représentant du soumissionnaire contre présentation de la quittance du trésor.</w:t>
      </w:r>
    </w:p>
    <w:p w14:paraId="4EAE00A6" w14:textId="77777777" w:rsidR="00DF24F9" w:rsidRPr="00DF24F9" w:rsidRDefault="00DF24F9" w:rsidP="00DF24F9">
      <w:pPr>
        <w:numPr>
          <w:ilvl w:val="0"/>
          <w:numId w:val="1"/>
        </w:numPr>
        <w:spacing w:before="60" w:after="60"/>
        <w:ind w:left="0" w:firstLine="0"/>
        <w:rPr>
          <w:szCs w:val="22"/>
        </w:rPr>
      </w:pPr>
      <w:r w:rsidRPr="00DF24F9">
        <w:rPr>
          <w:szCs w:val="22"/>
        </w:rPr>
        <w:t>Les offres devront être soumises à l’adresse suivante à la fin de cet avis au plus tard le</w:t>
      </w:r>
      <w:r w:rsidRPr="00DF24F9">
        <w:rPr>
          <w:b/>
          <w:bCs/>
          <w:szCs w:val="22"/>
        </w:rPr>
        <w:t xml:space="preserve"> </w:t>
      </w:r>
      <w:r w:rsidRPr="00DF24F9">
        <w:rPr>
          <w:b/>
          <w:bCs/>
          <w:i/>
          <w:iCs/>
          <w:szCs w:val="22"/>
        </w:rPr>
        <w:t>mardi 8 décembre 2026 à 12 heure locale en Mauritanie</w:t>
      </w:r>
      <w:r w:rsidRPr="00DF24F9">
        <w:rPr>
          <w:szCs w:val="22"/>
        </w:rPr>
        <w:t xml:space="preserve">. La soumission des offres par voie électronique </w:t>
      </w:r>
      <w:r w:rsidRPr="00DF24F9">
        <w:rPr>
          <w:i/>
          <w:iCs/>
          <w:szCs w:val="22"/>
        </w:rPr>
        <w:t>« ne sera pas »</w:t>
      </w:r>
      <w:r w:rsidRPr="00DF24F9">
        <w:rPr>
          <w:szCs w:val="22"/>
        </w:rPr>
        <w:t xml:space="preserve"> autorisée. Les offres remises en retard ne seront pas acceptées. Les enveloppes extérieures des Offres marquées « OFFRE ORIGINALE », et les enveloppes intérieures marquées « PARTIE TECHNIQUE » seront ouvertes publiquement en présence des représentants des Soumissionnaires et de toute personne choisissant d’être présente à l’adresse mentionnée ci-dessous </w:t>
      </w:r>
      <w:r w:rsidRPr="00DF24F9">
        <w:rPr>
          <w:i/>
          <w:iCs/>
          <w:szCs w:val="22"/>
        </w:rPr>
        <w:t>à la fin de cet avis</w:t>
      </w:r>
      <w:r w:rsidRPr="00DF24F9">
        <w:rPr>
          <w:szCs w:val="22"/>
        </w:rPr>
        <w:t xml:space="preserve"> le </w:t>
      </w:r>
      <w:r w:rsidRPr="00DF24F9">
        <w:rPr>
          <w:b/>
          <w:bCs/>
          <w:i/>
          <w:iCs/>
          <w:szCs w:val="22"/>
        </w:rPr>
        <w:t>mardi 8 décembre 2026 à 12 heure locale en Mauritanie</w:t>
      </w:r>
      <w:r w:rsidRPr="00DF24F9">
        <w:rPr>
          <w:i/>
          <w:iCs/>
          <w:szCs w:val="22"/>
        </w:rPr>
        <w:t>.</w:t>
      </w:r>
      <w:r w:rsidRPr="00DF24F9">
        <w:rPr>
          <w:szCs w:val="22"/>
        </w:rPr>
        <w:t xml:space="preserve"> Toutes les enveloppes marquées « PARTIE FINANCIERE DEUXIEME ENVELOPPE » devront rester non ouvertes et seront conservées en un lieu sûr par le Président de la Commission de Passation des Marchés Publics du Ministère de la Transformation Numérique et de la Modernisation de l’Administration jusqu’à la deuxième ouverture publique. </w:t>
      </w:r>
    </w:p>
    <w:p w14:paraId="045BB341" w14:textId="77777777" w:rsidR="00DF24F9" w:rsidRPr="00DF24F9" w:rsidRDefault="00DF24F9" w:rsidP="00DF24F9">
      <w:pPr>
        <w:numPr>
          <w:ilvl w:val="0"/>
          <w:numId w:val="1"/>
        </w:numPr>
        <w:spacing w:before="60" w:after="60"/>
        <w:ind w:left="0" w:firstLine="0"/>
        <w:rPr>
          <w:szCs w:val="22"/>
        </w:rPr>
      </w:pPr>
      <w:r w:rsidRPr="00DF24F9">
        <w:rPr>
          <w:szCs w:val="22"/>
        </w:rPr>
        <w:t xml:space="preserve">Toutes les offres doivent comprendre </w:t>
      </w:r>
      <w:r w:rsidRPr="00DF24F9">
        <w:rPr>
          <w:i/>
          <w:iCs/>
          <w:szCs w:val="22"/>
        </w:rPr>
        <w:t>« une Garantie de l’Offre »</w:t>
      </w:r>
      <w:r w:rsidRPr="00DF24F9">
        <w:rPr>
          <w:szCs w:val="22"/>
        </w:rPr>
        <w:t>, pour un montant de</w:t>
      </w:r>
    </w:p>
    <w:p w14:paraId="4CF87B03" w14:textId="77777777" w:rsidR="00DF24F9" w:rsidRPr="00DF24F9" w:rsidRDefault="00DF24F9" w:rsidP="00DF24F9">
      <w:pPr>
        <w:spacing w:before="60" w:after="60"/>
        <w:rPr>
          <w:b/>
          <w:szCs w:val="22"/>
          <w:lang w:eastAsia="en-US" w:bidi="en-US"/>
        </w:rPr>
      </w:pPr>
      <w:r w:rsidRPr="00DF24F9">
        <w:rPr>
          <w:b/>
          <w:szCs w:val="22"/>
          <w:lang w:eastAsia="en-US" w:bidi="en-US"/>
        </w:rPr>
        <w:t>90.000 MRU ; elle devra demeurer valide pendant cent quarante-huit (148) jours à compter de la date limite de dépôt des offres, soit vingt-huit (28) jours au-delà de la période de validité des offres.</w:t>
      </w:r>
    </w:p>
    <w:p w14:paraId="7393F6FB" w14:textId="77777777" w:rsidR="00DF24F9" w:rsidRPr="00DF24F9" w:rsidRDefault="00DF24F9" w:rsidP="00DF24F9">
      <w:pPr>
        <w:pStyle w:val="Paragraphedeliste"/>
        <w:numPr>
          <w:ilvl w:val="0"/>
          <w:numId w:val="1"/>
        </w:numPr>
        <w:tabs>
          <w:tab w:val="left" w:pos="0"/>
        </w:tabs>
        <w:suppressAutoHyphens/>
        <w:overflowPunct w:val="0"/>
        <w:autoSpaceDE w:val="0"/>
        <w:autoSpaceDN w:val="0"/>
        <w:adjustRightInd w:val="0"/>
        <w:spacing w:before="60" w:after="60"/>
        <w:ind w:left="0" w:firstLine="0"/>
        <w:rPr>
          <w:spacing w:val="-2"/>
          <w:szCs w:val="22"/>
        </w:rPr>
      </w:pPr>
      <w:bookmarkStart w:id="4" w:name="_Hlk100069864"/>
      <w:r w:rsidRPr="00DF24F9">
        <w:rPr>
          <w:spacing w:val="-2"/>
          <w:szCs w:val="22"/>
        </w:rPr>
        <w:t>L’attention est attirée sur le Règlement de Passation de Marchés exigeant que l’Emprunteur divulgue des informations sur la propriété effective du Soumissionnaire retenu, dans le cadre de la Notification d’Attribution du Marché, en utilisant le Formulaire de Divulgation des Bénéficiaires Effectifs tel qu’il est inclus dans le document d’appel d’offres.</w:t>
      </w:r>
    </w:p>
    <w:p w14:paraId="0E76F3AC" w14:textId="77777777" w:rsidR="00DF24F9" w:rsidRPr="00DF24F9" w:rsidRDefault="00DF24F9" w:rsidP="00DF24F9">
      <w:pPr>
        <w:pStyle w:val="Paragraphedeliste"/>
        <w:numPr>
          <w:ilvl w:val="0"/>
          <w:numId w:val="1"/>
        </w:numPr>
        <w:tabs>
          <w:tab w:val="left" w:pos="0"/>
        </w:tabs>
        <w:suppressAutoHyphens/>
        <w:overflowPunct w:val="0"/>
        <w:autoSpaceDE w:val="0"/>
        <w:autoSpaceDN w:val="0"/>
        <w:adjustRightInd w:val="0"/>
        <w:spacing w:before="60" w:after="60"/>
        <w:ind w:left="0" w:firstLine="0"/>
        <w:rPr>
          <w:spacing w:val="-2"/>
          <w:szCs w:val="22"/>
        </w:rPr>
      </w:pPr>
      <w:r w:rsidRPr="00DF24F9">
        <w:rPr>
          <w:spacing w:val="-2"/>
          <w:szCs w:val="22"/>
        </w:rPr>
        <w:t>L’évaluation des offres sera organisée en deux étapes :</w:t>
      </w:r>
    </w:p>
    <w:p w14:paraId="046EC3F6" w14:textId="77777777" w:rsidR="00DF24F9" w:rsidRPr="00DF24F9" w:rsidRDefault="00DF24F9" w:rsidP="00DF24F9">
      <w:pPr>
        <w:pStyle w:val="Paragraphedeliste"/>
        <w:numPr>
          <w:ilvl w:val="0"/>
          <w:numId w:val="2"/>
        </w:numPr>
        <w:tabs>
          <w:tab w:val="left" w:pos="0"/>
        </w:tabs>
        <w:suppressAutoHyphens/>
        <w:overflowPunct w:val="0"/>
        <w:autoSpaceDE w:val="0"/>
        <w:autoSpaceDN w:val="0"/>
        <w:adjustRightInd w:val="0"/>
        <w:spacing w:before="60" w:after="60"/>
        <w:ind w:left="1134"/>
        <w:rPr>
          <w:spacing w:val="-2"/>
          <w:szCs w:val="22"/>
        </w:rPr>
      </w:pPr>
      <w:r w:rsidRPr="00DF24F9">
        <w:rPr>
          <w:szCs w:val="22"/>
        </w:rPr>
        <w:t>Evaluation des Parties Techniques des Offres (Conformité de l’offre, qualification des soumissionnaires, évaluation technique détaillé de la partie technique</w:t>
      </w:r>
      <w:proofErr w:type="gramStart"/>
      <w:r w:rsidRPr="00DF24F9">
        <w:rPr>
          <w:szCs w:val="22"/>
        </w:rPr>
        <w:t xml:space="preserve">   ;</w:t>
      </w:r>
      <w:proofErr w:type="gramEnd"/>
    </w:p>
    <w:p w14:paraId="15CA37A7" w14:textId="5191E497" w:rsidR="00DF24F9" w:rsidRPr="00DF24F9" w:rsidRDefault="00DF24F9" w:rsidP="00DF24F9">
      <w:pPr>
        <w:pStyle w:val="Paragraphedeliste"/>
        <w:numPr>
          <w:ilvl w:val="0"/>
          <w:numId w:val="2"/>
        </w:numPr>
        <w:tabs>
          <w:tab w:val="left" w:pos="0"/>
        </w:tabs>
        <w:suppressAutoHyphens/>
        <w:overflowPunct w:val="0"/>
        <w:autoSpaceDE w:val="0"/>
        <w:autoSpaceDN w:val="0"/>
        <w:adjustRightInd w:val="0"/>
        <w:spacing w:before="60" w:after="60"/>
        <w:ind w:left="1134"/>
        <w:rPr>
          <w:spacing w:val="-2"/>
          <w:szCs w:val="22"/>
        </w:rPr>
      </w:pPr>
      <w:r w:rsidRPr="00DF24F9">
        <w:rPr>
          <w:szCs w:val="22"/>
        </w:rPr>
        <w:t>Evaluation des offres Financières ;</w:t>
      </w:r>
    </w:p>
    <w:p w14:paraId="0144784C" w14:textId="7EBFEE3B" w:rsidR="00DF24F9" w:rsidRPr="00DF24F9" w:rsidRDefault="00DF24F9" w:rsidP="00DF24F9">
      <w:pPr>
        <w:pStyle w:val="Paragraphedeliste"/>
        <w:numPr>
          <w:ilvl w:val="0"/>
          <w:numId w:val="1"/>
        </w:numPr>
        <w:suppressAutoHyphens/>
        <w:overflowPunct w:val="0"/>
        <w:autoSpaceDE w:val="0"/>
        <w:autoSpaceDN w:val="0"/>
        <w:adjustRightInd w:val="0"/>
        <w:spacing w:before="60" w:after="60"/>
        <w:rPr>
          <w:szCs w:val="22"/>
        </w:rPr>
      </w:pPr>
      <w:r w:rsidRPr="00DF24F9">
        <w:rPr>
          <w:spacing w:val="-2"/>
          <w:szCs w:val="22"/>
        </w:rPr>
        <w:t>L’offre la plus avantageuse est celle remise par le soumissionnaire qui (i) satisfait aux</w:t>
      </w:r>
      <w:r w:rsidRPr="00DF24F9">
        <w:rPr>
          <w:szCs w:val="22"/>
        </w:rPr>
        <w:t xml:space="preserve"> critères de qualification, (ii) dont l’offre a été jugée conforme pour l’essentiel et (iii) a obtenu le score technique /financier le plus élevé. Le marché sera attribué au soumissionnaire dont l’Offre aura été évaluée la plus avantageuse.</w:t>
      </w:r>
    </w:p>
    <w:bookmarkEnd w:id="4"/>
    <w:p w14:paraId="1A77C673" w14:textId="6B1A16D3" w:rsidR="00DF24F9" w:rsidRPr="00DF24F9" w:rsidRDefault="00DF24F9" w:rsidP="00DF24F9">
      <w:pPr>
        <w:numPr>
          <w:ilvl w:val="0"/>
          <w:numId w:val="1"/>
        </w:numPr>
        <w:spacing w:before="60" w:after="60"/>
        <w:ind w:left="0" w:firstLine="0"/>
        <w:rPr>
          <w:szCs w:val="22"/>
        </w:rPr>
      </w:pPr>
      <w:r w:rsidRPr="00DF24F9">
        <w:rPr>
          <w:szCs w:val="22"/>
        </w:rPr>
        <w:t xml:space="preserve">L’adresse à laquelle il est fait référence ci-dessus est : </w:t>
      </w:r>
    </w:p>
    <w:p w14:paraId="5A436343" w14:textId="46DE83B6" w:rsidR="00DF24F9" w:rsidRPr="00DF24F9" w:rsidRDefault="00DF24F9" w:rsidP="00DF24F9">
      <w:pPr>
        <w:tabs>
          <w:tab w:val="right" w:pos="7254"/>
        </w:tabs>
        <w:spacing w:before="60" w:after="60"/>
        <w:jc w:val="center"/>
        <w:rPr>
          <w:b/>
          <w:bCs/>
          <w:color w:val="002060"/>
          <w:szCs w:val="22"/>
          <w:lang w:val="fr-MA"/>
        </w:rPr>
      </w:pPr>
      <w:r w:rsidRPr="00DF24F9">
        <w:rPr>
          <w:b/>
          <w:bCs/>
          <w:color w:val="002060"/>
          <w:szCs w:val="22"/>
        </w:rPr>
        <w:t xml:space="preserve">Commission de Passation des Marchés </w:t>
      </w:r>
      <w:r w:rsidRPr="00DF24F9">
        <w:rPr>
          <w:b/>
          <w:bCs/>
          <w:color w:val="002060"/>
          <w:szCs w:val="22"/>
          <w:lang w:val="fr-MA"/>
        </w:rPr>
        <w:t xml:space="preserve">Publics </w:t>
      </w:r>
      <w:r w:rsidRPr="00DF24F9">
        <w:rPr>
          <w:b/>
          <w:bCs/>
          <w:color w:val="002060"/>
          <w:szCs w:val="22"/>
        </w:rPr>
        <w:t>(CPMP/MTNMA)</w:t>
      </w:r>
    </w:p>
    <w:p w14:paraId="6643D915" w14:textId="77777777" w:rsidR="00DF24F9" w:rsidRPr="00DF24F9" w:rsidRDefault="00DF24F9" w:rsidP="00DF24F9">
      <w:pPr>
        <w:shd w:val="clear" w:color="auto" w:fill="FFFFFF"/>
        <w:spacing w:before="60" w:after="60"/>
        <w:jc w:val="center"/>
        <w:rPr>
          <w:b/>
          <w:color w:val="002060"/>
          <w:szCs w:val="22"/>
          <w:lang w:val="en-US"/>
        </w:rPr>
      </w:pPr>
      <w:proofErr w:type="spellStart"/>
      <w:proofErr w:type="gramStart"/>
      <w:r w:rsidRPr="00DF24F9">
        <w:rPr>
          <w:color w:val="002060"/>
          <w:szCs w:val="22"/>
          <w:lang w:val="en-US"/>
        </w:rPr>
        <w:t>Adresse</w:t>
      </w:r>
      <w:proofErr w:type="spellEnd"/>
      <w:r w:rsidRPr="00DF24F9">
        <w:rPr>
          <w:color w:val="002060"/>
          <w:szCs w:val="22"/>
          <w:lang w:val="en-US"/>
        </w:rPr>
        <w:t> :</w:t>
      </w:r>
      <w:proofErr w:type="gramEnd"/>
      <w:r w:rsidRPr="00DF24F9">
        <w:rPr>
          <w:color w:val="002060"/>
          <w:szCs w:val="22"/>
          <w:lang w:val="en-US"/>
        </w:rPr>
        <w:t xml:space="preserve"> </w:t>
      </w:r>
      <w:proofErr w:type="spellStart"/>
      <w:r w:rsidRPr="00DF24F9">
        <w:rPr>
          <w:b/>
          <w:color w:val="002060"/>
          <w:szCs w:val="22"/>
          <w:lang w:val="en-US"/>
        </w:rPr>
        <w:t>Ilot</w:t>
      </w:r>
      <w:proofErr w:type="spellEnd"/>
      <w:r w:rsidRPr="00DF24F9">
        <w:rPr>
          <w:b/>
          <w:color w:val="002060"/>
          <w:szCs w:val="22"/>
          <w:lang w:val="en-US"/>
        </w:rPr>
        <w:t xml:space="preserve"> ZRC, lot 418, Rue Moulaye El Hacen Ould Moctar El Hacen</w:t>
      </w:r>
    </w:p>
    <w:p w14:paraId="53EBD6DD" w14:textId="77777777" w:rsidR="00DF24F9" w:rsidRPr="00DF24F9" w:rsidRDefault="00DF24F9" w:rsidP="00DF24F9">
      <w:pPr>
        <w:shd w:val="clear" w:color="auto" w:fill="FFFFFF"/>
        <w:spacing w:before="60" w:after="60"/>
        <w:jc w:val="center"/>
        <w:rPr>
          <w:b/>
          <w:color w:val="002060"/>
          <w:szCs w:val="22"/>
        </w:rPr>
      </w:pPr>
      <w:r w:rsidRPr="00DF24F9">
        <w:rPr>
          <w:b/>
          <w:color w:val="002060"/>
          <w:szCs w:val="22"/>
        </w:rPr>
        <w:t xml:space="preserve">Nouakchott Mauritanie </w:t>
      </w:r>
    </w:p>
    <w:p w14:paraId="173F65EE" w14:textId="7424E7D3" w:rsidR="00DF24F9" w:rsidRPr="00DF24F9" w:rsidRDefault="00DF24F9" w:rsidP="00DF24F9">
      <w:pPr>
        <w:shd w:val="clear" w:color="auto" w:fill="FFFFFF"/>
        <w:spacing w:before="60" w:after="60"/>
        <w:jc w:val="center"/>
        <w:rPr>
          <w:szCs w:val="22"/>
        </w:rPr>
      </w:pPr>
      <w:r w:rsidRPr="00DF24F9">
        <w:rPr>
          <w:bCs/>
          <w:color w:val="002060"/>
          <w:szCs w:val="22"/>
        </w:rPr>
        <w:t>Téléphone :</w:t>
      </w:r>
      <w:r w:rsidRPr="00DF24F9">
        <w:rPr>
          <w:b/>
          <w:color w:val="002060"/>
          <w:szCs w:val="22"/>
        </w:rPr>
        <w:t xml:space="preserve"> +222 49 72 71 70</w:t>
      </w:r>
      <w:r w:rsidRPr="00DF24F9">
        <w:rPr>
          <w:b/>
          <w:color w:val="002060"/>
          <w:szCs w:val="22"/>
        </w:rPr>
        <w:t xml:space="preserve"> - </w:t>
      </w:r>
      <w:r w:rsidRPr="00DF24F9">
        <w:rPr>
          <w:bCs/>
          <w:color w:val="002060"/>
          <w:szCs w:val="22"/>
        </w:rPr>
        <w:t>Courriel :</w:t>
      </w:r>
      <w:r w:rsidRPr="00DF24F9">
        <w:rPr>
          <w:b/>
          <w:color w:val="002060"/>
          <w:szCs w:val="22"/>
        </w:rPr>
        <w:t xml:space="preserve"> </w:t>
      </w:r>
      <w:hyperlink r:id="rId7" w:history="1">
        <w:r w:rsidRPr="00DF24F9">
          <w:rPr>
            <w:rStyle w:val="Lienhypertexte"/>
            <w:rFonts w:eastAsia="Calibri"/>
            <w:b/>
            <w:bCs/>
            <w:sz w:val="22"/>
            <w:szCs w:val="22"/>
            <w:lang w:eastAsia="en-US"/>
          </w:rPr>
          <w:t>cpmp-mtnima@mtnima.gov.mr</w:t>
        </w:r>
      </w:hyperlink>
    </w:p>
    <w:sectPr w:rsidR="00DF24F9" w:rsidRPr="00DF24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D1FA5"/>
    <w:multiLevelType w:val="hybridMultilevel"/>
    <w:tmpl w:val="7F369C6C"/>
    <w:lvl w:ilvl="0" w:tplc="98FA2DE0">
      <w:start w:val="1"/>
      <w:numFmt w:val="decimal"/>
      <w:lvlText w:val="%1."/>
      <w:lvlJc w:val="left"/>
      <w:pPr>
        <w:tabs>
          <w:tab w:val="num" w:pos="720"/>
        </w:tabs>
        <w:ind w:left="72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98F5DC3"/>
    <w:multiLevelType w:val="hybridMultilevel"/>
    <w:tmpl w:val="8EDE6780"/>
    <w:lvl w:ilvl="0" w:tplc="64044598">
      <w:start w:val="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798839228">
    <w:abstractNumId w:val="0"/>
  </w:num>
  <w:num w:numId="2" w16cid:durableId="507402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4F9"/>
    <w:rsid w:val="000B7B2B"/>
    <w:rsid w:val="001B2B1B"/>
    <w:rsid w:val="00230828"/>
    <w:rsid w:val="005A5B6C"/>
    <w:rsid w:val="00DF24F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6EBF"/>
  <w15:chartTrackingRefBased/>
  <w15:docId w15:val="{8013787D-503D-4E32-964C-673361E4D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4F9"/>
    <w:pPr>
      <w:spacing w:after="0" w:line="264" w:lineRule="auto"/>
      <w:jc w:val="both"/>
    </w:pPr>
    <w:rPr>
      <w:rFonts w:ascii="Calibri" w:eastAsia="MS Mincho" w:hAnsi="Calibri" w:cs="Times New Roman"/>
      <w:kern w:val="0"/>
      <w:szCs w:val="20"/>
      <w:lang w:eastAsia="fr-FR"/>
      <w14:ligatures w14:val="none"/>
    </w:rPr>
  </w:style>
  <w:style w:type="paragraph" w:styleId="Titre1">
    <w:name w:val="heading 1"/>
    <w:basedOn w:val="Normal"/>
    <w:next w:val="Normal"/>
    <w:link w:val="Titre1Car"/>
    <w:uiPriority w:val="9"/>
    <w:qFormat/>
    <w:rsid w:val="00DF24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F24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F24F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F24F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F24F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F24F9"/>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F24F9"/>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F24F9"/>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F24F9"/>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F24F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F24F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F24F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F24F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F24F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F24F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F24F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F24F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F24F9"/>
    <w:rPr>
      <w:rFonts w:eastAsiaTheme="majorEastAsia" w:cstheme="majorBidi"/>
      <w:color w:val="272727" w:themeColor="text1" w:themeTint="D8"/>
    </w:rPr>
  </w:style>
  <w:style w:type="paragraph" w:styleId="Titre">
    <w:name w:val="Title"/>
    <w:basedOn w:val="Normal"/>
    <w:next w:val="Normal"/>
    <w:link w:val="TitreCar"/>
    <w:uiPriority w:val="10"/>
    <w:qFormat/>
    <w:rsid w:val="00DF24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F24F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F24F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F24F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F24F9"/>
    <w:pPr>
      <w:spacing w:before="160"/>
      <w:jc w:val="center"/>
    </w:pPr>
    <w:rPr>
      <w:i/>
      <w:iCs/>
      <w:color w:val="404040" w:themeColor="text1" w:themeTint="BF"/>
    </w:rPr>
  </w:style>
  <w:style w:type="character" w:customStyle="1" w:styleId="CitationCar">
    <w:name w:val="Citation Car"/>
    <w:basedOn w:val="Policepardfaut"/>
    <w:link w:val="Citation"/>
    <w:uiPriority w:val="29"/>
    <w:rsid w:val="00DF24F9"/>
    <w:rPr>
      <w:i/>
      <w:iCs/>
      <w:color w:val="404040" w:themeColor="text1" w:themeTint="BF"/>
    </w:rPr>
  </w:style>
  <w:style w:type="paragraph" w:styleId="Paragraphedeliste">
    <w:name w:val="List Paragraph"/>
    <w:aliases w:val="Citation List,본문(내용),List Paragraph (numbered (a)),Colorful List - Accent 11,Colorful List - Accent 11CxSpLast,List Paragraph (numbered (a))CxSpLast,List Paragraph (numbered (a))CxSpLastCxSpLast,figure,Liste 1,Paragraphe 2,- List tir"/>
    <w:basedOn w:val="Normal"/>
    <w:link w:val="ParagraphedelisteCar"/>
    <w:uiPriority w:val="34"/>
    <w:qFormat/>
    <w:rsid w:val="00DF24F9"/>
    <w:pPr>
      <w:ind w:left="720"/>
      <w:contextualSpacing/>
    </w:pPr>
  </w:style>
  <w:style w:type="character" w:styleId="Accentuationintense">
    <w:name w:val="Intense Emphasis"/>
    <w:basedOn w:val="Policepardfaut"/>
    <w:uiPriority w:val="21"/>
    <w:qFormat/>
    <w:rsid w:val="00DF24F9"/>
    <w:rPr>
      <w:i/>
      <w:iCs/>
      <w:color w:val="0F4761" w:themeColor="accent1" w:themeShade="BF"/>
    </w:rPr>
  </w:style>
  <w:style w:type="paragraph" w:styleId="Citationintense">
    <w:name w:val="Intense Quote"/>
    <w:basedOn w:val="Normal"/>
    <w:next w:val="Normal"/>
    <w:link w:val="CitationintenseCar"/>
    <w:uiPriority w:val="30"/>
    <w:qFormat/>
    <w:rsid w:val="00DF24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F24F9"/>
    <w:rPr>
      <w:i/>
      <w:iCs/>
      <w:color w:val="0F4761" w:themeColor="accent1" w:themeShade="BF"/>
    </w:rPr>
  </w:style>
  <w:style w:type="character" w:styleId="Rfrenceintense">
    <w:name w:val="Intense Reference"/>
    <w:basedOn w:val="Policepardfaut"/>
    <w:uiPriority w:val="32"/>
    <w:qFormat/>
    <w:rsid w:val="00DF24F9"/>
    <w:rPr>
      <w:b/>
      <w:bCs/>
      <w:smallCaps/>
      <w:color w:val="0F4761" w:themeColor="accent1" w:themeShade="BF"/>
      <w:spacing w:val="5"/>
    </w:rPr>
  </w:style>
  <w:style w:type="paragraph" w:styleId="Corpsdetexte">
    <w:name w:val="Body Text"/>
    <w:basedOn w:val="Normal"/>
    <w:link w:val="CorpsdetexteCar"/>
    <w:uiPriority w:val="1"/>
    <w:qFormat/>
    <w:rsid w:val="00DF24F9"/>
    <w:pPr>
      <w:widowControl w:val="0"/>
      <w:autoSpaceDE w:val="0"/>
      <w:autoSpaceDN w:val="0"/>
      <w:spacing w:line="240" w:lineRule="auto"/>
      <w:jc w:val="left"/>
    </w:pPr>
    <w:rPr>
      <w:rFonts w:ascii="Times New Roman" w:eastAsia="Times New Roman" w:hAnsi="Times New Roman"/>
      <w:sz w:val="24"/>
      <w:szCs w:val="24"/>
      <w:lang w:val="en-GB" w:eastAsia="en-US"/>
    </w:rPr>
  </w:style>
  <w:style w:type="character" w:customStyle="1" w:styleId="CorpsdetexteCar">
    <w:name w:val="Corps de texte Car"/>
    <w:basedOn w:val="Policepardfaut"/>
    <w:link w:val="Corpsdetexte"/>
    <w:uiPriority w:val="1"/>
    <w:rsid w:val="00DF24F9"/>
    <w:rPr>
      <w:rFonts w:ascii="Times New Roman" w:eastAsia="Times New Roman" w:hAnsi="Times New Roman" w:cs="Times New Roman"/>
      <w:kern w:val="0"/>
      <w:sz w:val="24"/>
      <w:szCs w:val="24"/>
      <w:lang w:val="en-GB"/>
      <w14:ligatures w14:val="none"/>
    </w:rPr>
  </w:style>
  <w:style w:type="paragraph" w:customStyle="1" w:styleId="BankNormal">
    <w:name w:val="BankNormal"/>
    <w:basedOn w:val="Normal"/>
    <w:rsid w:val="00DF24F9"/>
    <w:pPr>
      <w:spacing w:after="240" w:line="240" w:lineRule="auto"/>
      <w:jc w:val="left"/>
    </w:pPr>
    <w:rPr>
      <w:rFonts w:ascii="Times New Roman" w:eastAsia="Times New Roman" w:hAnsi="Times New Roman"/>
      <w:sz w:val="24"/>
      <w:lang w:val="en-US"/>
    </w:rPr>
  </w:style>
  <w:style w:type="character" w:styleId="Appelnotedebasdep">
    <w:name w:val="footnote reference"/>
    <w:aliases w:val="callout"/>
    <w:uiPriority w:val="99"/>
    <w:rsid w:val="00DF24F9"/>
    <w:rPr>
      <w:vertAlign w:val="superscript"/>
    </w:rPr>
  </w:style>
  <w:style w:type="character" w:styleId="Lienhypertexte">
    <w:name w:val="Hyperlink"/>
    <w:uiPriority w:val="99"/>
    <w:rsid w:val="00DF24F9"/>
    <w:rPr>
      <w:rFonts w:ascii="Times New Roman" w:hAnsi="Times New Roman"/>
      <w:color w:val="0000FF"/>
      <w:sz w:val="24"/>
      <w:u w:val="single"/>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
    <w:link w:val="Paragraphedeliste"/>
    <w:uiPriority w:val="34"/>
    <w:qFormat/>
    <w:locked/>
    <w:rsid w:val="00DF2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pmp-mtnima@mtnima.gov.m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ardip@mtnima.gov.m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862</Words>
  <Characters>4746</Characters>
  <Application>Microsoft Office Word</Application>
  <DocSecurity>0</DocSecurity>
  <Lines>39</Lines>
  <Paragraphs>11</Paragraphs>
  <ScaleCrop>false</ScaleCrop>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Lemine Ould Salihi</dc:creator>
  <cp:keywords/>
  <dc:description/>
  <cp:lastModifiedBy>Mohamed Lemine Ould Salihi</cp:lastModifiedBy>
  <cp:revision>1</cp:revision>
  <dcterms:created xsi:type="dcterms:W3CDTF">2026-11-05T16:40:00Z</dcterms:created>
  <dcterms:modified xsi:type="dcterms:W3CDTF">2026-11-05T16:47:00Z</dcterms:modified>
</cp:coreProperties>
</file>